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BD5FE1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5839F" w14:textId="387F4582" w:rsidR="00BD5FE1" w:rsidRPr="00AA74ED" w:rsidRDefault="00BD5FE1" w:rsidP="00D760BF">
            <w:pPr>
              <w:pStyle w:val="FSCtitle1"/>
            </w:pPr>
            <w:r w:rsidRPr="00921EC1">
              <w:t>No. FSC 10</w:t>
            </w:r>
            <w:r w:rsidR="00422473">
              <w:t>5</w:t>
            </w:r>
            <w:r w:rsidRPr="00921EC1">
              <w:t xml:space="preserve">, </w:t>
            </w:r>
            <w:r w:rsidR="00422473" w:rsidRPr="009D121F">
              <w:t>Thurs</w:t>
            </w:r>
            <w:r w:rsidRPr="009D121F">
              <w:t xml:space="preserve">day, </w:t>
            </w:r>
            <w:r w:rsidR="009D121F" w:rsidRPr="009D121F">
              <w:t>19</w:t>
            </w:r>
            <w:r w:rsidR="00422473" w:rsidRPr="009D121F">
              <w:t xml:space="preserve"> May</w:t>
            </w:r>
            <w:r w:rsidRPr="00AA74ED">
              <w:t xml:space="preserve"> 2016</w:t>
            </w:r>
          </w:p>
          <w:p w14:paraId="05479DA6" w14:textId="0CB74E7F" w:rsidR="00BD5FE1" w:rsidRPr="00C90C7D" w:rsidRDefault="00BD5FE1" w:rsidP="00EA059A">
            <w:pPr>
              <w:rPr>
                <w:sz w:val="18"/>
              </w:rPr>
            </w:pPr>
            <w:r w:rsidRPr="00921EC1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BD5FE1" w:rsidRDefault="00BD5FE1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25A69C4D" w14:textId="77777777" w:rsidR="005E5C3B" w:rsidRPr="00921EC1" w:rsidRDefault="005E5C3B" w:rsidP="005E5C3B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AMENDMENT NO. 1</w:t>
      </w:r>
      <w:r>
        <w:rPr>
          <w:b/>
          <w:bCs/>
          <w:sz w:val="32"/>
          <w:szCs w:val="32"/>
        </w:rPr>
        <w:t>63</w:t>
      </w:r>
    </w:p>
    <w:p w14:paraId="03C6EC99" w14:textId="77777777" w:rsidR="005E5C3B" w:rsidRPr="00921EC1" w:rsidRDefault="005E5C3B" w:rsidP="005E5C3B">
      <w:pPr>
        <w:jc w:val="center"/>
      </w:pPr>
      <w:r w:rsidRPr="00921EC1">
        <w:t>The following instruments are separate instruments in the Federal Register of Legislati</w:t>
      </w:r>
      <w:r>
        <w:t>on</w:t>
      </w:r>
      <w:r w:rsidRPr="00921EC1">
        <w:t xml:space="preserve"> and are known collectively in the Food Standards Gazette as Amendment No. 16</w:t>
      </w:r>
      <w:r>
        <w:t>3</w:t>
      </w:r>
      <w:r w:rsidRPr="00921EC1">
        <w:t>.</w:t>
      </w:r>
    </w:p>
    <w:p w14:paraId="016F6D06" w14:textId="77777777" w:rsidR="005E5C3B" w:rsidRPr="00921EC1" w:rsidRDefault="005E5C3B" w:rsidP="005E5C3B">
      <w:pPr>
        <w:jc w:val="center"/>
        <w:rPr>
          <w:b/>
          <w:bCs/>
          <w:sz w:val="32"/>
          <w:szCs w:val="32"/>
        </w:rPr>
      </w:pPr>
    </w:p>
    <w:p w14:paraId="2AB61E94" w14:textId="77777777" w:rsidR="005E5C3B" w:rsidRPr="00921EC1" w:rsidRDefault="005E5C3B" w:rsidP="005E5C3B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7BFCB5E" w14:textId="77777777" w:rsidR="005E5C3B" w:rsidRPr="00323C8B" w:rsidRDefault="005E5C3B" w:rsidP="005E5C3B">
      <w:pPr>
        <w:jc w:val="center"/>
        <w:rPr>
          <w:b/>
          <w:bCs/>
          <w:sz w:val="32"/>
          <w:szCs w:val="32"/>
        </w:rPr>
      </w:pPr>
    </w:p>
    <w:p w14:paraId="03E98B96" w14:textId="77777777" w:rsidR="005E5C3B" w:rsidRPr="00AA0234" w:rsidRDefault="005E5C3B" w:rsidP="005E5C3B">
      <w:pPr>
        <w:tabs>
          <w:tab w:val="clear" w:pos="851"/>
        </w:tabs>
        <w:rPr>
          <w:b/>
          <w:szCs w:val="24"/>
          <w:lang w:bidi="en-US"/>
        </w:rPr>
      </w:pPr>
      <w:r w:rsidRPr="00AA0234">
        <w:rPr>
          <w:b/>
          <w:szCs w:val="24"/>
          <w:lang w:bidi="en-US"/>
        </w:rPr>
        <w:t>Food Standards (Application A1111 – Bacteriophage S16 &amp; FO1a as a Processing Aid) Variation</w:t>
      </w:r>
    </w:p>
    <w:p w14:paraId="319CBEB1" w14:textId="77777777" w:rsidR="005E5C3B" w:rsidRPr="00AA0234" w:rsidRDefault="005E5C3B" w:rsidP="005E5C3B">
      <w:pPr>
        <w:tabs>
          <w:tab w:val="clear" w:pos="851"/>
        </w:tabs>
        <w:rPr>
          <w:b/>
          <w:lang w:bidi="en-US"/>
        </w:rPr>
      </w:pPr>
      <w:r w:rsidRPr="00AA0234">
        <w:rPr>
          <w:b/>
          <w:szCs w:val="24"/>
          <w:lang w:bidi="en-US"/>
        </w:rPr>
        <w:t>Food Standards (Proposal P1031 – Allergen Labelling Exemptions) Variation</w:t>
      </w:r>
    </w:p>
    <w:p w14:paraId="654C492E" w14:textId="77777777" w:rsidR="005E5C3B" w:rsidRPr="00400B56" w:rsidRDefault="005E5C3B" w:rsidP="005E5C3B">
      <w:pPr>
        <w:tabs>
          <w:tab w:val="clear" w:pos="851"/>
        </w:tabs>
        <w:rPr>
          <w:b/>
          <w:szCs w:val="24"/>
          <w:lang w:bidi="en-US"/>
        </w:rPr>
      </w:pPr>
      <w:r w:rsidRPr="00400B56">
        <w:rPr>
          <w:b/>
          <w:szCs w:val="24"/>
          <w:lang w:bidi="en-US"/>
        </w:rPr>
        <w:t>Food Standards (Proposal P1039 – Microbiological Criteria for Infant Formula) Variation</w:t>
      </w:r>
    </w:p>
    <w:p w14:paraId="3AA046BC" w14:textId="77777777" w:rsidR="005E5C3B" w:rsidRPr="005B6191" w:rsidRDefault="005E5C3B" w:rsidP="005E5C3B">
      <w:pPr>
        <w:tabs>
          <w:tab w:val="clear" w:pos="851"/>
        </w:tabs>
        <w:rPr>
          <w:rFonts w:cs="Arial"/>
          <w:b/>
          <w:szCs w:val="24"/>
          <w:lang w:bidi="en-US"/>
        </w:rPr>
      </w:pPr>
      <w:r w:rsidRPr="00DF3952">
        <w:rPr>
          <w:rFonts w:cs="Arial"/>
          <w:b/>
          <w:szCs w:val="24"/>
          <w:lang w:bidi="en-US"/>
        </w:rPr>
        <w:t>Food Standards (Proposal M1011 – Maximum Residue Limits (2015)) Variation</w:t>
      </w:r>
    </w:p>
    <w:p w14:paraId="31C67470" w14:textId="77777777" w:rsidR="005E5C3B" w:rsidRDefault="005E5C3B" w:rsidP="005E5C3B">
      <w:pPr>
        <w:rPr>
          <w:b/>
        </w:rPr>
      </w:pPr>
    </w:p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5406D9C1" w14:textId="77777777" w:rsidR="00EA059A" w:rsidRDefault="00EA059A" w:rsidP="001E3222"/>
    <w:p w14:paraId="6EC53D34" w14:textId="77777777" w:rsidR="00EA059A" w:rsidRDefault="00EA059A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B3203FC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0743C4F1" w14:textId="77777777" w:rsidR="00EA059A" w:rsidRDefault="00EA059A" w:rsidP="001E3222"/>
    <w:p w14:paraId="05479DCD" w14:textId="77777777" w:rsidR="00083BC4" w:rsidRDefault="00083BC4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46776484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A35667">
        <w:rPr>
          <w:sz w:val="16"/>
          <w:szCs w:val="16"/>
        </w:rPr>
        <w:t>a 2016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14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1A959838" w14:textId="0CD2E704" w:rsidR="00937DCE" w:rsidRPr="00422473" w:rsidRDefault="00161FA0" w:rsidP="00BD5FE1">
      <w:pPr>
        <w:rPr>
          <w:szCs w:val="24"/>
          <w:lang w:bidi="en-US"/>
        </w:rPr>
      </w:pPr>
      <w:r>
        <w:rPr>
          <w:sz w:val="16"/>
        </w:rPr>
        <w:br w:type="page"/>
      </w:r>
    </w:p>
    <w:p w14:paraId="297B2401" w14:textId="77777777" w:rsidR="00BD5FE1" w:rsidRPr="00BD5FE1" w:rsidRDefault="00BD5FE1" w:rsidP="00BD5FE1">
      <w:pPr>
        <w:rPr>
          <w:rFonts w:eastAsiaTheme="minorHAnsi" w:cstheme="minorBidi"/>
          <w:noProof/>
          <w:lang w:val="en-AU" w:eastAsia="en-AU"/>
        </w:rPr>
      </w:pPr>
      <w:bookmarkStart w:id="0" w:name="_Ref330223170"/>
      <w:bookmarkStart w:id="1" w:name="_Ref331335621"/>
      <w:r w:rsidRPr="00BD5FE1">
        <w:rPr>
          <w:rFonts w:eastAsiaTheme="minorHAnsi" w:cstheme="minorBidi"/>
          <w:noProof/>
          <w:lang w:eastAsia="en-GB"/>
        </w:rPr>
        <w:lastRenderedPageBreak/>
        <w:drawing>
          <wp:inline distT="0" distB="0" distL="0" distR="0" wp14:anchorId="5B6C1C39" wp14:editId="5D83A261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4452B40B" w14:textId="77777777" w:rsidR="005E5C3B" w:rsidRPr="005E5C3B" w:rsidRDefault="005E5C3B" w:rsidP="005E5C3B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5E5C3B">
        <w:rPr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F1BC6E0" wp14:editId="27A94296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657475" cy="438150"/>
            <wp:effectExtent l="0" t="0" r="9525" b="0"/>
            <wp:wrapTopAndBottom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1EB42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5E5C3B">
        <w:rPr>
          <w:b/>
          <w:szCs w:val="24"/>
          <w:lang w:bidi="en-US"/>
        </w:rPr>
        <w:t>Food Standards (Application A1111 – Bacteriophage S16 &amp; FO1a as a Processing Aid) Variation</w:t>
      </w:r>
    </w:p>
    <w:p w14:paraId="173B049E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4E2CD95F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299BDF4A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  <w:r w:rsidRPr="005E5C3B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5E5C3B">
        <w:rPr>
          <w:i/>
          <w:szCs w:val="24"/>
          <w:lang w:bidi="en-US"/>
        </w:rPr>
        <w:t>Food Standards Australia New Zealand Act 1991</w:t>
      </w:r>
      <w:r w:rsidRPr="005E5C3B">
        <w:rPr>
          <w:szCs w:val="24"/>
          <w:lang w:bidi="en-US"/>
        </w:rPr>
        <w:t>. The variation commences on the date specified in clause 3 of this variation.</w:t>
      </w:r>
    </w:p>
    <w:p w14:paraId="5BD1E230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795F9DFA" w14:textId="77777777" w:rsidR="009D121F" w:rsidRPr="00721BB8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721BB8">
        <w:rPr>
          <w:szCs w:val="24"/>
          <w:lang w:bidi="en-US"/>
        </w:rPr>
        <w:t>Dated 11 May 2016</w:t>
      </w:r>
    </w:p>
    <w:p w14:paraId="643C84D1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96068A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4321D6A8" wp14:editId="0434B537">
            <wp:extent cx="1343025" cy="790575"/>
            <wp:effectExtent l="0" t="0" r="9525" b="952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2FA7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Standards Management Officer</w:t>
      </w:r>
    </w:p>
    <w:p w14:paraId="67F0D875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Delegate of the Board of Food Standards Australia New Zealand</w:t>
      </w:r>
    </w:p>
    <w:p w14:paraId="1DACE297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0C7D70E2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43604027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5E89FEE5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6F047227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189C2FA4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b/>
          <w:szCs w:val="24"/>
          <w:lang w:val="en-AU" w:bidi="en-US"/>
        </w:rPr>
      </w:pPr>
      <w:r w:rsidRPr="00323C8B">
        <w:rPr>
          <w:b/>
          <w:szCs w:val="24"/>
          <w:lang w:val="en-AU" w:bidi="en-US"/>
        </w:rPr>
        <w:t xml:space="preserve">Note:  </w:t>
      </w:r>
    </w:p>
    <w:p w14:paraId="3ADC6897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</w:p>
    <w:p w14:paraId="34A543AB" w14:textId="77777777" w:rsidR="009D121F" w:rsidRPr="00B85977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  <w:r w:rsidRPr="00323C8B">
        <w:rPr>
          <w:szCs w:val="24"/>
          <w:lang w:val="en-AU" w:bidi="en-US"/>
        </w:rPr>
        <w:t>This variation will be published in the Commonwealth of Australia Gazette No. FSC</w:t>
      </w:r>
      <w:r w:rsidRPr="007928E4">
        <w:rPr>
          <w:szCs w:val="24"/>
          <w:lang w:val="en-AU" w:bidi="en-US"/>
        </w:rPr>
        <w:t xml:space="preserve"> 105 on</w:t>
      </w:r>
      <w:r>
        <w:rPr>
          <w:color w:val="FF0000"/>
          <w:szCs w:val="24"/>
          <w:lang w:val="en-AU" w:bidi="en-US"/>
        </w:rPr>
        <w:t xml:space="preserve"> </w:t>
      </w:r>
      <w:r>
        <w:rPr>
          <w:szCs w:val="24"/>
          <w:lang w:val="en-AU" w:bidi="en-US"/>
        </w:rPr>
        <w:t>19</w:t>
      </w:r>
      <w:r w:rsidRPr="00B85977">
        <w:rPr>
          <w:szCs w:val="24"/>
          <w:lang w:val="en-AU" w:bidi="en-US"/>
        </w:rPr>
        <w:t xml:space="preserve"> May 2016. This means that this date is the gazettal date for the purposes of clause 3 of the variation. </w:t>
      </w:r>
    </w:p>
    <w:p w14:paraId="49A72D4E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2D81F156" w14:textId="77777777" w:rsidR="005E5C3B" w:rsidRPr="005E5C3B" w:rsidRDefault="005E5C3B" w:rsidP="005E5C3B">
      <w:pPr>
        <w:widowControl/>
        <w:tabs>
          <w:tab w:val="clear" w:pos="851"/>
        </w:tabs>
        <w:rPr>
          <w:szCs w:val="24"/>
          <w:lang w:bidi="en-US"/>
        </w:rPr>
      </w:pPr>
      <w:r w:rsidRPr="005E5C3B">
        <w:rPr>
          <w:szCs w:val="24"/>
          <w:lang w:bidi="en-US"/>
        </w:rPr>
        <w:br w:type="page"/>
      </w:r>
    </w:p>
    <w:p w14:paraId="6D144E93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lastRenderedPageBreak/>
        <w:t>1</w:t>
      </w:r>
      <w:r w:rsidRPr="005E5C3B">
        <w:rPr>
          <w:b/>
        </w:rPr>
        <w:tab/>
        <w:t>Name</w:t>
      </w:r>
    </w:p>
    <w:p w14:paraId="3F17518B" w14:textId="77777777" w:rsidR="005E5C3B" w:rsidRPr="005E5C3B" w:rsidRDefault="005E5C3B" w:rsidP="005E5C3B">
      <w:pPr>
        <w:widowControl/>
        <w:spacing w:before="120" w:after="120"/>
        <w:rPr>
          <w:i/>
        </w:rPr>
      </w:pPr>
      <w:r w:rsidRPr="005E5C3B">
        <w:t xml:space="preserve">This instrument is the </w:t>
      </w:r>
      <w:r w:rsidRPr="005E5C3B">
        <w:rPr>
          <w:i/>
        </w:rPr>
        <w:t>Food Standards (Application A1111 – Bacteriophage S16 &amp; FO1a as a Processing Aid) Variation.</w:t>
      </w:r>
    </w:p>
    <w:p w14:paraId="7CA009CC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t>2</w:t>
      </w:r>
      <w:r w:rsidRPr="005E5C3B">
        <w:rPr>
          <w:b/>
        </w:rPr>
        <w:tab/>
        <w:t xml:space="preserve">Variation to standards in the </w:t>
      </w:r>
      <w:r w:rsidRPr="005E5C3B">
        <w:rPr>
          <w:b/>
          <w:i/>
        </w:rPr>
        <w:t>Australia New Zealand Food Standards Code</w:t>
      </w:r>
    </w:p>
    <w:p w14:paraId="22A4E22E" w14:textId="77777777" w:rsidR="005E5C3B" w:rsidRPr="005E5C3B" w:rsidRDefault="005E5C3B" w:rsidP="005E5C3B">
      <w:pPr>
        <w:widowControl/>
        <w:spacing w:before="120" w:after="120"/>
        <w:rPr>
          <w:iCs/>
          <w:lang w:eastAsia="en-AU"/>
        </w:rPr>
      </w:pPr>
      <w:r w:rsidRPr="005E5C3B">
        <w:rPr>
          <w:iCs/>
          <w:lang w:eastAsia="en-AU"/>
        </w:rPr>
        <w:t xml:space="preserve">The Schedule varies a schedule in the </w:t>
      </w:r>
      <w:r w:rsidRPr="005E5C3B">
        <w:rPr>
          <w:i/>
          <w:lang w:eastAsia="en-AU"/>
        </w:rPr>
        <w:t>Australia New Zealand Food Standards Code</w:t>
      </w:r>
      <w:r w:rsidRPr="005E5C3B">
        <w:rPr>
          <w:iCs/>
          <w:lang w:eastAsia="en-AU"/>
        </w:rPr>
        <w:t>.</w:t>
      </w:r>
    </w:p>
    <w:p w14:paraId="2A85B6FC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t>3</w:t>
      </w:r>
      <w:r w:rsidRPr="005E5C3B">
        <w:rPr>
          <w:b/>
        </w:rPr>
        <w:tab/>
        <w:t>Commencement</w:t>
      </w:r>
    </w:p>
    <w:p w14:paraId="66C9A4D5" w14:textId="77777777" w:rsidR="005E5C3B" w:rsidRPr="005E5C3B" w:rsidRDefault="005E5C3B" w:rsidP="005E5C3B">
      <w:pPr>
        <w:widowControl/>
        <w:spacing w:before="120" w:after="120"/>
      </w:pPr>
      <w:r w:rsidRPr="005E5C3B">
        <w:t>This instrument commences on gazettal.</w:t>
      </w:r>
    </w:p>
    <w:p w14:paraId="60C55D90" w14:textId="77777777" w:rsidR="005E5C3B" w:rsidRPr="005E5C3B" w:rsidRDefault="005E5C3B" w:rsidP="005E5C3B">
      <w:pPr>
        <w:tabs>
          <w:tab w:val="clear" w:pos="851"/>
        </w:tabs>
        <w:jc w:val="center"/>
        <w:rPr>
          <w:b/>
          <w:szCs w:val="24"/>
          <w:lang w:bidi="en-US"/>
        </w:rPr>
      </w:pPr>
      <w:r w:rsidRPr="005E5C3B">
        <w:rPr>
          <w:b/>
          <w:szCs w:val="24"/>
          <w:lang w:bidi="en-US"/>
        </w:rPr>
        <w:t>Schedule</w:t>
      </w:r>
    </w:p>
    <w:p w14:paraId="0EA34385" w14:textId="77777777" w:rsidR="005E5C3B" w:rsidRPr="005E5C3B" w:rsidRDefault="005E5C3B" w:rsidP="005E5C3B">
      <w:pPr>
        <w:widowControl/>
        <w:spacing w:before="120" w:after="120"/>
      </w:pPr>
      <w:r w:rsidRPr="005E5C3B">
        <w:rPr>
          <w:b/>
        </w:rPr>
        <w:t>[1]</w:t>
      </w:r>
      <w:r w:rsidRPr="005E5C3B">
        <w:rPr>
          <w:b/>
        </w:rPr>
        <w:tab/>
        <w:t>Schedule 3</w:t>
      </w:r>
      <w:r w:rsidRPr="005E5C3B">
        <w:t xml:space="preserve"> is varied by </w:t>
      </w:r>
    </w:p>
    <w:p w14:paraId="2861EF81" w14:textId="77777777" w:rsidR="005E5C3B" w:rsidRPr="005E5C3B" w:rsidRDefault="005E5C3B" w:rsidP="005E5C3B">
      <w:pPr>
        <w:widowControl/>
        <w:spacing w:before="120" w:after="120"/>
        <w:rPr>
          <w:lang w:bidi="en-US"/>
        </w:rPr>
      </w:pPr>
      <w:r w:rsidRPr="005E5C3B">
        <w:t>[1.1]</w:t>
      </w:r>
      <w:r w:rsidRPr="005E5C3B">
        <w:tab/>
        <w:t>inserting in the table to subsection S3—2(2) in alphabetical order</w:t>
      </w:r>
    </w:p>
    <w:tbl>
      <w:tblPr>
        <w:tblStyle w:val="TableGrid30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5E5C3B" w:rsidRPr="005E5C3B" w14:paraId="24CFD66D" w14:textId="77777777" w:rsidTr="004C228D">
        <w:trPr>
          <w:cantSplit/>
          <w:jc w:val="center"/>
        </w:trPr>
        <w:tc>
          <w:tcPr>
            <w:tcW w:w="4254" w:type="dxa"/>
          </w:tcPr>
          <w:p w14:paraId="502DE57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i/>
                <w:sz w:val="18"/>
                <w:lang w:eastAsia="en-AU"/>
              </w:rPr>
              <w:t>Salmonella</w:t>
            </w:r>
            <w:r w:rsidRPr="005E5C3B">
              <w:rPr>
                <w:rFonts w:cs="Arial"/>
                <w:sz w:val="18"/>
                <w:lang w:eastAsia="en-AU"/>
              </w:rPr>
              <w:t xml:space="preserve"> phage preparation (S16 and FO1a)</w:t>
            </w:r>
          </w:p>
        </w:tc>
        <w:tc>
          <w:tcPr>
            <w:tcW w:w="2550" w:type="dxa"/>
          </w:tcPr>
          <w:p w14:paraId="0BC878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section S3—33</w:t>
            </w:r>
          </w:p>
        </w:tc>
      </w:tr>
    </w:tbl>
    <w:p w14:paraId="5461C7AC" w14:textId="77777777" w:rsidR="005E5C3B" w:rsidRPr="005E5C3B" w:rsidRDefault="005E5C3B" w:rsidP="005E5C3B">
      <w:pPr>
        <w:widowControl/>
        <w:spacing w:before="120" w:after="120"/>
      </w:pPr>
      <w:r w:rsidRPr="005E5C3B">
        <w:t>[1.2]</w:t>
      </w:r>
      <w:r w:rsidRPr="005E5C3B">
        <w:tab/>
        <w:t>inserting after section S3—32</w:t>
      </w:r>
    </w:p>
    <w:p w14:paraId="4635F48A" w14:textId="77777777" w:rsidR="005E5C3B" w:rsidRPr="005E5C3B" w:rsidRDefault="005E5C3B" w:rsidP="005E5C3B">
      <w:pPr>
        <w:keepNext/>
        <w:tabs>
          <w:tab w:val="clear" w:pos="851"/>
        </w:tabs>
        <w:spacing w:before="240" w:after="120"/>
        <w:ind w:left="1701" w:hanging="1701"/>
        <w:outlineLvl w:val="4"/>
        <w:rPr>
          <w:b/>
          <w:bCs/>
          <w:kern w:val="32"/>
          <w:sz w:val="22"/>
          <w:szCs w:val="24"/>
          <w:lang w:eastAsia="en-AU"/>
        </w:rPr>
      </w:pPr>
      <w:r w:rsidRPr="005E5C3B">
        <w:rPr>
          <w:b/>
          <w:bCs/>
          <w:kern w:val="32"/>
          <w:sz w:val="22"/>
          <w:szCs w:val="24"/>
          <w:lang w:eastAsia="en-AU"/>
        </w:rPr>
        <w:t>S3—33</w:t>
      </w:r>
      <w:r w:rsidRPr="005E5C3B">
        <w:rPr>
          <w:b/>
          <w:bCs/>
          <w:kern w:val="32"/>
          <w:sz w:val="22"/>
          <w:szCs w:val="24"/>
          <w:lang w:eastAsia="en-AU"/>
        </w:rPr>
        <w:tab/>
        <w:t xml:space="preserve">Specifications for </w:t>
      </w:r>
      <w:r w:rsidRPr="005E5C3B">
        <w:rPr>
          <w:b/>
          <w:bCs/>
          <w:i/>
          <w:kern w:val="32"/>
          <w:sz w:val="22"/>
          <w:szCs w:val="24"/>
          <w:lang w:eastAsia="en-AU"/>
        </w:rPr>
        <w:t xml:space="preserve">Salmonella </w:t>
      </w:r>
      <w:r w:rsidRPr="005E5C3B">
        <w:rPr>
          <w:b/>
          <w:bCs/>
          <w:kern w:val="32"/>
          <w:sz w:val="22"/>
          <w:szCs w:val="24"/>
          <w:lang w:eastAsia="en-AU"/>
        </w:rPr>
        <w:t>phage preparation (S16 and FO1a)</w:t>
      </w:r>
    </w:p>
    <w:p w14:paraId="1EF330EB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(1)</w:t>
      </w:r>
      <w:r w:rsidRPr="005E5C3B">
        <w:rPr>
          <w:rFonts w:cs="Arial"/>
          <w:iCs/>
          <w:szCs w:val="22"/>
          <w:lang w:eastAsia="en-AU"/>
        </w:rPr>
        <w:tab/>
        <w:t>In this section:</w:t>
      </w:r>
    </w:p>
    <w:p w14:paraId="72A87897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/>
        <w:rPr>
          <w:rFonts w:cs="Arial"/>
          <w:iCs/>
          <w:szCs w:val="22"/>
          <w:lang w:eastAsia="en-AU"/>
        </w:rPr>
      </w:pPr>
      <w:r w:rsidRPr="005E5C3B">
        <w:rPr>
          <w:rFonts w:cs="Arial"/>
          <w:b/>
          <w:i/>
          <w:iCs/>
          <w:szCs w:val="22"/>
          <w:lang w:eastAsia="en-AU"/>
        </w:rPr>
        <w:t>a preparation</w:t>
      </w:r>
      <w:r w:rsidRPr="005E5C3B">
        <w:rPr>
          <w:rFonts w:cs="Arial"/>
          <w:iCs/>
          <w:szCs w:val="22"/>
          <w:lang w:eastAsia="en-AU"/>
        </w:rPr>
        <w:t xml:space="preserve"> means a </w:t>
      </w:r>
      <w:r w:rsidRPr="005E5C3B">
        <w:rPr>
          <w:rFonts w:cs="Arial"/>
          <w:i/>
          <w:iCs/>
          <w:szCs w:val="22"/>
          <w:lang w:eastAsia="en-AU"/>
        </w:rPr>
        <w:t>Salmonella</w:t>
      </w:r>
      <w:r w:rsidRPr="005E5C3B">
        <w:rPr>
          <w:rFonts w:cs="Arial"/>
          <w:iCs/>
          <w:szCs w:val="22"/>
          <w:lang w:eastAsia="en-AU"/>
        </w:rPr>
        <w:t xml:space="preserve"> phage preparation (S16 and FO1a).</w:t>
      </w:r>
    </w:p>
    <w:p w14:paraId="44273529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/>
        <w:rPr>
          <w:rFonts w:eastAsiaTheme="minorHAnsi" w:cstheme="minorBidi"/>
          <w:iCs/>
          <w:szCs w:val="22"/>
          <w:vertAlign w:val="subscript"/>
          <w:lang w:eastAsia="en-AU"/>
        </w:rPr>
      </w:pPr>
      <w:r w:rsidRPr="005E5C3B">
        <w:rPr>
          <w:rFonts w:cs="Arial"/>
          <w:b/>
          <w:iCs/>
          <w:szCs w:val="22"/>
          <w:lang w:eastAsia="en-AU"/>
        </w:rPr>
        <w:t>Salmonella</w:t>
      </w:r>
      <w:r w:rsidRPr="005E5C3B">
        <w:rPr>
          <w:rFonts w:cs="Arial"/>
          <w:b/>
          <w:i/>
          <w:iCs/>
          <w:szCs w:val="22"/>
          <w:lang w:eastAsia="en-AU"/>
        </w:rPr>
        <w:t xml:space="preserve"> phage preparation (S16 and FO1a)</w:t>
      </w:r>
      <w:r w:rsidRPr="005E5C3B">
        <w:rPr>
          <w:rFonts w:cs="Arial"/>
          <w:b/>
          <w:iCs/>
          <w:szCs w:val="22"/>
          <w:lang w:eastAsia="en-AU"/>
        </w:rPr>
        <w:t xml:space="preserve"> </w:t>
      </w:r>
      <w:r w:rsidRPr="005E5C3B">
        <w:rPr>
          <w:rFonts w:cs="Arial"/>
          <w:iCs/>
          <w:szCs w:val="22"/>
          <w:lang w:eastAsia="en-AU"/>
        </w:rPr>
        <w:t xml:space="preserve">means a solution of a 1:1 blend of </w:t>
      </w:r>
      <w:r w:rsidRPr="005E5C3B">
        <w:rPr>
          <w:rFonts w:cs="Arial"/>
          <w:i/>
          <w:iCs/>
          <w:szCs w:val="22"/>
          <w:lang w:eastAsia="en-AU"/>
        </w:rPr>
        <w:t xml:space="preserve">Salmonella </w:t>
      </w:r>
      <w:r w:rsidRPr="005E5C3B">
        <w:rPr>
          <w:rFonts w:cs="Arial"/>
          <w:iCs/>
          <w:szCs w:val="22"/>
          <w:lang w:eastAsia="en-AU"/>
        </w:rPr>
        <w:t xml:space="preserve">phage S16 and </w:t>
      </w:r>
      <w:r w:rsidRPr="005E5C3B">
        <w:rPr>
          <w:rFonts w:cs="Arial"/>
          <w:i/>
          <w:iCs/>
          <w:szCs w:val="22"/>
          <w:lang w:eastAsia="en-AU"/>
        </w:rPr>
        <w:t xml:space="preserve">Salmonella </w:t>
      </w:r>
      <w:r w:rsidRPr="005E5C3B">
        <w:rPr>
          <w:rFonts w:cs="Arial"/>
          <w:iCs/>
          <w:szCs w:val="22"/>
          <w:lang w:eastAsia="en-AU"/>
        </w:rPr>
        <w:t xml:space="preserve">phage FO1a. </w:t>
      </w:r>
      <w:r w:rsidRPr="005E5C3B">
        <w:rPr>
          <w:rFonts w:eastAsiaTheme="minorHAnsi" w:cstheme="minorBidi"/>
          <w:iCs/>
          <w:szCs w:val="22"/>
          <w:vertAlign w:val="subscript"/>
          <w:lang w:eastAsia="en-AU"/>
        </w:rPr>
        <w:tab/>
      </w:r>
    </w:p>
    <w:p w14:paraId="2F2F4CEC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(2)</w:t>
      </w:r>
      <w:r w:rsidRPr="005E5C3B">
        <w:rPr>
          <w:rFonts w:cs="Arial"/>
          <w:iCs/>
          <w:szCs w:val="22"/>
          <w:lang w:eastAsia="en-AU"/>
        </w:rPr>
        <w:tab/>
      </w:r>
      <w:r w:rsidRPr="005E5C3B">
        <w:rPr>
          <w:rFonts w:cs="Arial"/>
          <w:i/>
          <w:iCs/>
          <w:szCs w:val="22"/>
          <w:lang w:eastAsia="en-AU"/>
        </w:rPr>
        <w:t xml:space="preserve">Salmonella </w:t>
      </w:r>
      <w:r w:rsidRPr="005E5C3B">
        <w:rPr>
          <w:rFonts w:cs="Arial"/>
          <w:iCs/>
          <w:szCs w:val="22"/>
          <w:lang w:eastAsia="en-AU"/>
        </w:rPr>
        <w:t xml:space="preserve">phage S16 in a preparation must comply with the specification in subsection (4). </w:t>
      </w:r>
    </w:p>
    <w:p w14:paraId="44A6CA35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(3)</w:t>
      </w:r>
      <w:r w:rsidRPr="005E5C3B">
        <w:rPr>
          <w:rFonts w:cs="Arial"/>
          <w:iCs/>
          <w:szCs w:val="22"/>
          <w:lang w:eastAsia="en-AU"/>
        </w:rPr>
        <w:tab/>
      </w:r>
      <w:r w:rsidRPr="005E5C3B">
        <w:rPr>
          <w:rFonts w:cs="Arial"/>
          <w:i/>
          <w:iCs/>
          <w:szCs w:val="22"/>
          <w:lang w:eastAsia="en-AU"/>
        </w:rPr>
        <w:t xml:space="preserve">Salmonella </w:t>
      </w:r>
      <w:r w:rsidRPr="005E5C3B">
        <w:rPr>
          <w:rFonts w:cs="Arial"/>
          <w:iCs/>
          <w:szCs w:val="22"/>
          <w:lang w:eastAsia="en-AU"/>
        </w:rPr>
        <w:t xml:space="preserve">phage FO1a in a preparation must comply with the specification in subsection (5). </w:t>
      </w:r>
    </w:p>
    <w:p w14:paraId="4DA8303D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(4)</w:t>
      </w:r>
      <w:r w:rsidRPr="005E5C3B">
        <w:rPr>
          <w:rFonts w:cs="Arial"/>
          <w:iCs/>
          <w:szCs w:val="22"/>
          <w:lang w:eastAsia="en-AU"/>
        </w:rPr>
        <w:tab/>
        <w:t xml:space="preserve">The biological classification for </w:t>
      </w:r>
      <w:r w:rsidRPr="005E5C3B">
        <w:rPr>
          <w:rFonts w:cs="Arial"/>
          <w:i/>
          <w:iCs/>
          <w:szCs w:val="22"/>
          <w:lang w:eastAsia="en-AU"/>
        </w:rPr>
        <w:t xml:space="preserve">Salmonella </w:t>
      </w:r>
      <w:r w:rsidRPr="005E5C3B">
        <w:rPr>
          <w:rFonts w:cs="Arial"/>
          <w:iCs/>
          <w:szCs w:val="22"/>
          <w:lang w:eastAsia="en-AU"/>
        </w:rPr>
        <w:t>phage S16 in a preparation is the following:</w:t>
      </w:r>
    </w:p>
    <w:p w14:paraId="484F7DF5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(a)</w:t>
      </w:r>
      <w:r w:rsidRPr="005E5C3B">
        <w:rPr>
          <w:rFonts w:cs="Arial"/>
          <w:iCs/>
          <w:szCs w:val="22"/>
          <w:lang w:eastAsia="en-AU"/>
        </w:rPr>
        <w:tab/>
        <w:t>order—Caudavirales;</w:t>
      </w:r>
    </w:p>
    <w:p w14:paraId="2CA00C20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(b)</w:t>
      </w:r>
      <w:r w:rsidRPr="005E5C3B">
        <w:rPr>
          <w:rFonts w:cs="Arial"/>
          <w:iCs/>
          <w:szCs w:val="22"/>
          <w:lang w:eastAsia="en-AU"/>
        </w:rPr>
        <w:tab/>
        <w:t>family—Myoviridae;</w:t>
      </w:r>
    </w:p>
    <w:p w14:paraId="12FE0597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(c)</w:t>
      </w:r>
      <w:r w:rsidRPr="005E5C3B">
        <w:rPr>
          <w:rFonts w:cs="Arial"/>
          <w:iCs/>
          <w:szCs w:val="22"/>
          <w:lang w:eastAsia="en-AU"/>
        </w:rPr>
        <w:tab/>
        <w:t>genus—T4-like;</w:t>
      </w:r>
    </w:p>
    <w:p w14:paraId="36291CCA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(d)</w:t>
      </w:r>
      <w:r w:rsidRPr="005E5C3B">
        <w:rPr>
          <w:rFonts w:cs="Arial"/>
          <w:iCs/>
          <w:szCs w:val="22"/>
          <w:lang w:eastAsia="en-AU"/>
        </w:rPr>
        <w:tab/>
        <w:t>species—</w:t>
      </w:r>
      <w:r w:rsidRPr="005E5C3B">
        <w:rPr>
          <w:rFonts w:cs="Arial"/>
          <w:i/>
          <w:iCs/>
          <w:szCs w:val="22"/>
          <w:lang w:eastAsia="en-AU"/>
        </w:rPr>
        <w:t>Salmonella</w:t>
      </w:r>
      <w:r w:rsidRPr="005E5C3B">
        <w:rPr>
          <w:rFonts w:cs="Arial"/>
          <w:iCs/>
          <w:szCs w:val="22"/>
          <w:lang w:eastAsia="en-AU"/>
        </w:rPr>
        <w:t xml:space="preserve"> phage S16;</w:t>
      </w:r>
    </w:p>
    <w:p w14:paraId="62424E4B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(e)</w:t>
      </w:r>
      <w:r w:rsidRPr="005E5C3B">
        <w:rPr>
          <w:rFonts w:cs="Arial"/>
          <w:iCs/>
          <w:szCs w:val="22"/>
          <w:lang w:eastAsia="en-AU"/>
        </w:rPr>
        <w:tab/>
        <w:t>GenBank Accession Number—HQ331142</w:t>
      </w:r>
    </w:p>
    <w:p w14:paraId="24C27614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(5)</w:t>
      </w:r>
      <w:r w:rsidRPr="005E5C3B">
        <w:rPr>
          <w:rFonts w:cs="Arial"/>
          <w:iCs/>
          <w:szCs w:val="22"/>
          <w:lang w:eastAsia="en-AU"/>
        </w:rPr>
        <w:tab/>
        <w:t xml:space="preserve">The biological classification for </w:t>
      </w:r>
      <w:r w:rsidRPr="005E5C3B">
        <w:rPr>
          <w:rFonts w:cs="Arial"/>
          <w:i/>
          <w:iCs/>
          <w:szCs w:val="22"/>
          <w:lang w:eastAsia="en-AU"/>
        </w:rPr>
        <w:t>Salmonella</w:t>
      </w:r>
      <w:r w:rsidRPr="005E5C3B">
        <w:rPr>
          <w:rFonts w:cs="Arial"/>
          <w:iCs/>
          <w:szCs w:val="22"/>
          <w:lang w:eastAsia="en-AU"/>
        </w:rPr>
        <w:t xml:space="preserve"> phage FO1a in a preparation is the following:</w:t>
      </w:r>
    </w:p>
    <w:p w14:paraId="5338A725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(a)</w:t>
      </w:r>
      <w:r w:rsidRPr="005E5C3B">
        <w:rPr>
          <w:rFonts w:cs="Arial"/>
          <w:iCs/>
          <w:szCs w:val="22"/>
          <w:lang w:eastAsia="en-AU"/>
        </w:rPr>
        <w:tab/>
        <w:t>order—Caudavirales;</w:t>
      </w:r>
    </w:p>
    <w:p w14:paraId="3F711407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(b)</w:t>
      </w:r>
      <w:r w:rsidRPr="005E5C3B">
        <w:rPr>
          <w:rFonts w:cs="Arial"/>
          <w:iCs/>
          <w:szCs w:val="22"/>
          <w:lang w:eastAsia="en-AU"/>
        </w:rPr>
        <w:tab/>
        <w:t>family—Myoviridae;</w:t>
      </w:r>
    </w:p>
    <w:p w14:paraId="701A255C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(c)</w:t>
      </w:r>
      <w:r w:rsidRPr="005E5C3B">
        <w:rPr>
          <w:rFonts w:cs="Arial"/>
          <w:iCs/>
          <w:szCs w:val="22"/>
          <w:lang w:eastAsia="en-AU"/>
        </w:rPr>
        <w:tab/>
        <w:t>genus—FelixO1-like;</w:t>
      </w:r>
    </w:p>
    <w:p w14:paraId="36182BF0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(d)</w:t>
      </w:r>
      <w:r w:rsidRPr="005E5C3B">
        <w:rPr>
          <w:rFonts w:cs="Arial"/>
          <w:iCs/>
          <w:szCs w:val="22"/>
          <w:lang w:eastAsia="en-AU"/>
        </w:rPr>
        <w:tab/>
        <w:t xml:space="preserve">species— </w:t>
      </w:r>
      <w:r w:rsidRPr="005E5C3B">
        <w:rPr>
          <w:rFonts w:cs="Arial"/>
          <w:i/>
          <w:iCs/>
          <w:szCs w:val="22"/>
          <w:lang w:eastAsia="en-AU"/>
        </w:rPr>
        <w:t>Salmonella</w:t>
      </w:r>
      <w:r w:rsidRPr="005E5C3B">
        <w:rPr>
          <w:rFonts w:cs="Arial"/>
          <w:iCs/>
          <w:szCs w:val="22"/>
          <w:lang w:eastAsia="en-AU"/>
        </w:rPr>
        <w:t xml:space="preserve"> phage FO1a;</w:t>
      </w:r>
    </w:p>
    <w:p w14:paraId="585A7738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(e)</w:t>
      </w:r>
      <w:r w:rsidRPr="005E5C3B">
        <w:rPr>
          <w:rFonts w:cs="Arial"/>
          <w:iCs/>
          <w:szCs w:val="22"/>
          <w:lang w:eastAsia="en-AU"/>
        </w:rPr>
        <w:tab/>
        <w:t>GenBank Accession Number—JF461087.</w:t>
      </w:r>
    </w:p>
    <w:p w14:paraId="219C81CD" w14:textId="77777777" w:rsidR="005E5C3B" w:rsidRPr="005E5C3B" w:rsidRDefault="005E5C3B" w:rsidP="005E5C3B">
      <w:pPr>
        <w:widowControl/>
        <w:spacing w:before="120" w:after="120"/>
      </w:pPr>
      <w:r w:rsidRPr="005E5C3B">
        <w:rPr>
          <w:b/>
        </w:rPr>
        <w:t>[2]</w:t>
      </w:r>
      <w:r w:rsidRPr="005E5C3B">
        <w:rPr>
          <w:b/>
        </w:rPr>
        <w:tab/>
        <w:t>Schedule 18</w:t>
      </w:r>
      <w:r w:rsidRPr="005E5C3B">
        <w:t xml:space="preserve"> is varied by inserting in the table to section S18—9 in alphabetical order </w:t>
      </w:r>
    </w:p>
    <w:tbl>
      <w:tblPr>
        <w:tblStyle w:val="TableGrid210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5E5C3B" w:rsidRPr="005E5C3B" w14:paraId="2575E681" w14:textId="77777777" w:rsidTr="004C228D">
        <w:trPr>
          <w:jc w:val="center"/>
        </w:trPr>
        <w:tc>
          <w:tcPr>
            <w:tcW w:w="3120" w:type="dxa"/>
          </w:tcPr>
          <w:p w14:paraId="0C2C62E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5E5C3B">
              <w:rPr>
                <w:i/>
                <w:sz w:val="18"/>
                <w:lang w:eastAsia="en-AU"/>
              </w:rPr>
              <w:t>Salmonella</w:t>
            </w:r>
            <w:r w:rsidRPr="005E5C3B">
              <w:rPr>
                <w:sz w:val="18"/>
                <w:lang w:eastAsia="en-AU"/>
              </w:rPr>
              <w:t xml:space="preserve"> phage preparation (S16 and FO1a)</w:t>
            </w:r>
          </w:p>
        </w:tc>
        <w:tc>
          <w:tcPr>
            <w:tcW w:w="3603" w:type="dxa"/>
          </w:tcPr>
          <w:p w14:paraId="1DD9F73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5E5C3B">
              <w:rPr>
                <w:sz w:val="18"/>
                <w:szCs w:val="18"/>
                <w:lang w:eastAsia="en-AU"/>
              </w:rPr>
              <w:t xml:space="preserve">Reduce population of </w:t>
            </w:r>
            <w:r w:rsidRPr="005E5C3B">
              <w:rPr>
                <w:i/>
                <w:iCs/>
                <w:sz w:val="18"/>
                <w:szCs w:val="18"/>
                <w:lang w:eastAsia="en-AU"/>
              </w:rPr>
              <w:t>Salmonella</w:t>
            </w:r>
            <w:r w:rsidRPr="005E5C3B">
              <w:rPr>
                <w:sz w:val="18"/>
                <w:szCs w:val="18"/>
                <w:lang w:eastAsia="en-AU"/>
              </w:rPr>
              <w:t xml:space="preserve"> species on the surface of raw meat and raw poultry meat during processing</w:t>
            </w:r>
            <w:r w:rsidRPr="005E5C3B">
              <w:rPr>
                <w:sz w:val="18"/>
                <w:lang w:eastAsia="en-AU"/>
              </w:rPr>
              <w:t>.</w:t>
            </w:r>
          </w:p>
        </w:tc>
        <w:tc>
          <w:tcPr>
            <w:tcW w:w="2349" w:type="dxa"/>
          </w:tcPr>
          <w:p w14:paraId="4DED58D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5E5C3B">
              <w:rPr>
                <w:sz w:val="18"/>
                <w:lang w:eastAsia="en-AU"/>
              </w:rPr>
              <w:t>GMP</w:t>
            </w:r>
          </w:p>
        </w:tc>
      </w:tr>
    </w:tbl>
    <w:p w14:paraId="3718B7C2" w14:textId="77777777" w:rsidR="005E5C3B" w:rsidRPr="005E5C3B" w:rsidRDefault="005E5C3B" w:rsidP="005E5C3B">
      <w:pPr>
        <w:rPr>
          <w:rFonts w:eastAsiaTheme="minorHAnsi" w:cs="Arial"/>
          <w:sz w:val="18"/>
          <w:lang w:eastAsia="en-AU"/>
        </w:rPr>
      </w:pPr>
      <w:r w:rsidRPr="005E5C3B">
        <w:rPr>
          <w:rFonts w:eastAsiaTheme="minorHAnsi" w:cs="Arial"/>
          <w:sz w:val="18"/>
          <w:lang w:eastAsia="en-AU"/>
        </w:rPr>
        <w:br w:type="page"/>
      </w:r>
    </w:p>
    <w:p w14:paraId="4A4E5F99" w14:textId="77777777" w:rsidR="005E5C3B" w:rsidRPr="005E5C3B" w:rsidRDefault="005E5C3B" w:rsidP="005E5C3B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5E5C3B">
        <w:rPr>
          <w:noProof/>
          <w:szCs w:val="24"/>
          <w:lang w:eastAsia="en-GB"/>
        </w:rPr>
        <w:lastRenderedPageBreak/>
        <w:drawing>
          <wp:inline distT="0" distB="0" distL="0" distR="0" wp14:anchorId="227D5471" wp14:editId="3D1D342A">
            <wp:extent cx="2657475" cy="438150"/>
            <wp:effectExtent l="0" t="0" r="9525" b="0"/>
            <wp:docPr id="5" name="Picture 5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4D6B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5BC4DDBB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5E5C3B">
        <w:rPr>
          <w:b/>
          <w:szCs w:val="24"/>
          <w:lang w:bidi="en-US"/>
        </w:rPr>
        <w:t>Food Standards (Proposal P1031 – Allergen Labelling Exemptions) Variation</w:t>
      </w:r>
    </w:p>
    <w:p w14:paraId="2A7B434D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55D197D2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64BA2BA1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  <w:r w:rsidRPr="005E5C3B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5E5C3B">
        <w:rPr>
          <w:i/>
          <w:szCs w:val="24"/>
          <w:lang w:bidi="en-US"/>
        </w:rPr>
        <w:t>Food Standards Australia New Zealand Act 1991</w:t>
      </w:r>
      <w:r w:rsidRPr="005E5C3B">
        <w:rPr>
          <w:szCs w:val="24"/>
          <w:lang w:bidi="en-US"/>
        </w:rPr>
        <w:t>. The Standard commences on the date specified in clause 2 of this variation.</w:t>
      </w:r>
    </w:p>
    <w:p w14:paraId="55289F3F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6624E9DA" w14:textId="77777777" w:rsidR="009D121F" w:rsidRPr="00721BB8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721BB8">
        <w:rPr>
          <w:szCs w:val="24"/>
          <w:lang w:bidi="en-US"/>
        </w:rPr>
        <w:t>Dated 11 May 2016</w:t>
      </w:r>
    </w:p>
    <w:p w14:paraId="312C3DE4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96068A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10F86EBB" wp14:editId="25BCB974">
            <wp:extent cx="1343025" cy="790575"/>
            <wp:effectExtent l="0" t="0" r="9525" b="952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2AAC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Standards Management Officer</w:t>
      </w:r>
    </w:p>
    <w:p w14:paraId="3D24CFF7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Delegate of the Board of Food Standards Australia New Zealand</w:t>
      </w:r>
    </w:p>
    <w:p w14:paraId="484B1B82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046B2FD5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1F16BD8C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46725C0E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2C4267C5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0A93AC83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b/>
          <w:szCs w:val="24"/>
          <w:lang w:val="en-AU" w:bidi="en-US"/>
        </w:rPr>
      </w:pPr>
      <w:r w:rsidRPr="00323C8B">
        <w:rPr>
          <w:b/>
          <w:szCs w:val="24"/>
          <w:lang w:val="en-AU" w:bidi="en-US"/>
        </w:rPr>
        <w:t xml:space="preserve">Note:  </w:t>
      </w:r>
    </w:p>
    <w:p w14:paraId="5E4DDD0D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</w:p>
    <w:p w14:paraId="6C263627" w14:textId="4BC37DDE" w:rsidR="009D121F" w:rsidRPr="00B85977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  <w:r w:rsidRPr="00323C8B">
        <w:rPr>
          <w:szCs w:val="24"/>
          <w:lang w:val="en-AU" w:bidi="en-US"/>
        </w:rPr>
        <w:t>This variation will be published in the Commonwealth of Australia Gazette No. FSC</w:t>
      </w:r>
      <w:r w:rsidRPr="007928E4">
        <w:rPr>
          <w:szCs w:val="24"/>
          <w:lang w:val="en-AU" w:bidi="en-US"/>
        </w:rPr>
        <w:t xml:space="preserve"> 105 on</w:t>
      </w:r>
      <w:r>
        <w:rPr>
          <w:color w:val="FF0000"/>
          <w:szCs w:val="24"/>
          <w:lang w:val="en-AU" w:bidi="en-US"/>
        </w:rPr>
        <w:t xml:space="preserve"> </w:t>
      </w:r>
      <w:r>
        <w:rPr>
          <w:szCs w:val="24"/>
          <w:lang w:val="en-AU" w:bidi="en-US"/>
        </w:rPr>
        <w:t>19</w:t>
      </w:r>
      <w:r w:rsidRPr="00B85977">
        <w:rPr>
          <w:szCs w:val="24"/>
          <w:lang w:val="en-AU" w:bidi="en-US"/>
        </w:rPr>
        <w:t xml:space="preserve"> May 2016. This means that this date is the gazettal date for the purposes of clause </w:t>
      </w:r>
      <w:r>
        <w:rPr>
          <w:szCs w:val="24"/>
          <w:lang w:val="en-AU" w:bidi="en-US"/>
        </w:rPr>
        <w:t>2</w:t>
      </w:r>
      <w:r w:rsidRPr="00B85977">
        <w:rPr>
          <w:szCs w:val="24"/>
          <w:lang w:val="en-AU" w:bidi="en-US"/>
        </w:rPr>
        <w:t xml:space="preserve"> of the variation. </w:t>
      </w:r>
    </w:p>
    <w:p w14:paraId="6C1C1D6D" w14:textId="77777777" w:rsidR="005E5C3B" w:rsidRPr="005E5C3B" w:rsidRDefault="005E5C3B" w:rsidP="005E5C3B">
      <w:pPr>
        <w:tabs>
          <w:tab w:val="clear" w:pos="851"/>
        </w:tabs>
        <w:rPr>
          <w:szCs w:val="24"/>
          <w:lang w:val="en-AU" w:bidi="en-US"/>
        </w:rPr>
      </w:pPr>
    </w:p>
    <w:p w14:paraId="0DA1E112" w14:textId="77777777" w:rsidR="005E5C3B" w:rsidRPr="005E5C3B" w:rsidRDefault="005E5C3B" w:rsidP="005E5C3B">
      <w:pPr>
        <w:tabs>
          <w:tab w:val="clear" w:pos="851"/>
        </w:tabs>
        <w:rPr>
          <w:sz w:val="22"/>
          <w:szCs w:val="24"/>
          <w:lang w:bidi="en-US"/>
        </w:rPr>
      </w:pPr>
      <w:r w:rsidRPr="005E5C3B">
        <w:rPr>
          <w:sz w:val="22"/>
          <w:szCs w:val="24"/>
          <w:lang w:bidi="en-US"/>
        </w:rPr>
        <w:br w:type="page"/>
      </w:r>
    </w:p>
    <w:p w14:paraId="16442437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  <w:lang w:val="en-AU" w:eastAsia="en-AU"/>
        </w:rPr>
      </w:pPr>
      <w:r w:rsidRPr="005E5C3B">
        <w:rPr>
          <w:b/>
          <w:lang w:val="en-AU" w:eastAsia="en-AU"/>
        </w:rPr>
        <w:lastRenderedPageBreak/>
        <w:t>1</w:t>
      </w:r>
      <w:r w:rsidRPr="005E5C3B">
        <w:rPr>
          <w:b/>
          <w:lang w:val="en-AU" w:eastAsia="en-AU"/>
        </w:rPr>
        <w:tab/>
        <w:t>Name of instrument</w:t>
      </w:r>
    </w:p>
    <w:p w14:paraId="4F2E200E" w14:textId="77777777" w:rsidR="005E5C3B" w:rsidRPr="005E5C3B" w:rsidRDefault="005E5C3B" w:rsidP="005E5C3B">
      <w:pPr>
        <w:widowControl/>
        <w:spacing w:before="120" w:after="120"/>
        <w:rPr>
          <w:lang w:val="en-AU" w:eastAsia="en-AU"/>
        </w:rPr>
      </w:pPr>
      <w:r w:rsidRPr="005E5C3B">
        <w:rPr>
          <w:lang w:val="en-AU" w:eastAsia="en-AU"/>
        </w:rPr>
        <w:t xml:space="preserve">This instrument is the </w:t>
      </w:r>
      <w:r w:rsidRPr="005E5C3B">
        <w:rPr>
          <w:i/>
          <w:lang w:val="en-AU" w:eastAsia="en-AU"/>
        </w:rPr>
        <w:t>Food Standards (Proposal P1031 – Allergen Labelling Exemptions) Variation</w:t>
      </w:r>
      <w:r w:rsidRPr="005E5C3B">
        <w:rPr>
          <w:lang w:val="en-AU" w:eastAsia="en-AU"/>
        </w:rPr>
        <w:t>.</w:t>
      </w:r>
    </w:p>
    <w:p w14:paraId="37909D44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  <w:lang w:val="en-AU" w:eastAsia="en-AU"/>
        </w:rPr>
      </w:pPr>
      <w:r w:rsidRPr="005E5C3B">
        <w:rPr>
          <w:b/>
          <w:lang w:val="en-AU" w:eastAsia="en-AU"/>
        </w:rPr>
        <w:t>2</w:t>
      </w:r>
      <w:r w:rsidRPr="005E5C3B">
        <w:rPr>
          <w:b/>
          <w:lang w:val="en-AU" w:eastAsia="en-AU"/>
        </w:rPr>
        <w:tab/>
        <w:t>Commencement</w:t>
      </w:r>
    </w:p>
    <w:p w14:paraId="41EE0DEC" w14:textId="77777777" w:rsidR="005E5C3B" w:rsidRPr="005E5C3B" w:rsidRDefault="005E5C3B" w:rsidP="005E5C3B">
      <w:pPr>
        <w:widowControl/>
        <w:spacing w:before="120" w:after="120"/>
        <w:rPr>
          <w:lang w:val="en-AU" w:eastAsia="en-AU"/>
        </w:rPr>
      </w:pPr>
      <w:r w:rsidRPr="005E5C3B">
        <w:rPr>
          <w:lang w:val="en-AU" w:eastAsia="en-AU"/>
        </w:rPr>
        <w:t>This instrument commences on gazettal.</w:t>
      </w:r>
    </w:p>
    <w:p w14:paraId="6498F6DE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rFonts w:cs="Arial"/>
          <w:b/>
          <w:sz w:val="26"/>
          <w:lang w:val="en-AU" w:eastAsia="en-AU"/>
        </w:rPr>
      </w:pPr>
      <w:r w:rsidRPr="005E5C3B">
        <w:rPr>
          <w:rFonts w:cs="Arial"/>
          <w:b/>
          <w:lang w:val="en-AU" w:eastAsia="en-AU"/>
        </w:rPr>
        <w:t>3</w:t>
      </w:r>
      <w:r w:rsidRPr="005E5C3B">
        <w:rPr>
          <w:rFonts w:cs="Arial"/>
          <w:b/>
          <w:lang w:val="en-AU" w:eastAsia="en-AU"/>
        </w:rPr>
        <w:tab/>
      </w:r>
      <w:r w:rsidRPr="005E5C3B">
        <w:rPr>
          <w:b/>
          <w:lang w:val="en-AU" w:eastAsia="en-AU"/>
        </w:rPr>
        <w:t xml:space="preserve">Variation to standards in the </w:t>
      </w:r>
      <w:r w:rsidRPr="005E5C3B">
        <w:rPr>
          <w:b/>
          <w:i/>
          <w:lang w:val="en-AU" w:eastAsia="en-AU"/>
        </w:rPr>
        <w:t>Australia New Zealand Food Standards Code</w:t>
      </w:r>
    </w:p>
    <w:p w14:paraId="5B437E36" w14:textId="77777777" w:rsidR="005E5C3B" w:rsidRPr="005E5C3B" w:rsidRDefault="005E5C3B" w:rsidP="005E5C3B">
      <w:pPr>
        <w:widowControl/>
        <w:spacing w:before="120" w:after="120"/>
        <w:rPr>
          <w:lang w:val="en-AU" w:eastAsia="en-AU"/>
        </w:rPr>
      </w:pPr>
      <w:r w:rsidRPr="005E5C3B">
        <w:rPr>
          <w:lang w:val="en-AU" w:eastAsia="en-AU"/>
        </w:rPr>
        <w:t xml:space="preserve">The Schedule varies standards in the </w:t>
      </w:r>
      <w:r w:rsidRPr="005E5C3B">
        <w:rPr>
          <w:i/>
          <w:lang w:val="en-AU" w:eastAsia="en-AU"/>
        </w:rPr>
        <w:t>Australia New Zealand Food Standards Code</w:t>
      </w:r>
      <w:r w:rsidRPr="005E5C3B">
        <w:rPr>
          <w:lang w:val="en-AU" w:eastAsia="en-AU"/>
        </w:rPr>
        <w:t>.</w:t>
      </w:r>
      <w:r w:rsidRPr="005E5C3B">
        <w:rPr>
          <w:lang w:eastAsia="en-AU"/>
        </w:rPr>
        <w:t xml:space="preserve"> </w:t>
      </w:r>
    </w:p>
    <w:p w14:paraId="474DB61B" w14:textId="77777777" w:rsidR="005E5C3B" w:rsidRPr="005E5C3B" w:rsidRDefault="005E5C3B" w:rsidP="005E5C3B">
      <w:pPr>
        <w:jc w:val="center"/>
        <w:rPr>
          <w:b/>
        </w:rPr>
      </w:pPr>
      <w:r w:rsidRPr="005E5C3B">
        <w:rPr>
          <w:b/>
        </w:rPr>
        <w:t>Schedule</w:t>
      </w:r>
    </w:p>
    <w:p w14:paraId="0B501782" w14:textId="77777777" w:rsidR="005E5C3B" w:rsidRPr="005E5C3B" w:rsidRDefault="005E5C3B" w:rsidP="005E5C3B">
      <w:pPr>
        <w:widowControl/>
        <w:spacing w:before="120" w:after="120"/>
      </w:pPr>
      <w:r w:rsidRPr="005E5C3B">
        <w:rPr>
          <w:b/>
        </w:rPr>
        <w:t>[1]</w:t>
      </w:r>
      <w:r w:rsidRPr="005E5C3B">
        <w:rPr>
          <w:b/>
        </w:rPr>
        <w:tab/>
        <w:t>Standard 1.2.3</w:t>
      </w:r>
      <w:r w:rsidRPr="005E5C3B">
        <w:t xml:space="preserve"> is varied by </w:t>
      </w:r>
    </w:p>
    <w:p w14:paraId="1AA286B5" w14:textId="77777777" w:rsidR="005E5C3B" w:rsidRPr="005E5C3B" w:rsidRDefault="005E5C3B" w:rsidP="005E5C3B">
      <w:pPr>
        <w:widowControl/>
        <w:spacing w:before="120" w:after="120"/>
      </w:pPr>
      <w:r w:rsidRPr="005E5C3B">
        <w:rPr>
          <w:rFonts w:cs="Arial"/>
        </w:rPr>
        <w:t>[1.1]</w:t>
      </w:r>
      <w:r w:rsidRPr="005E5C3B">
        <w:rPr>
          <w:rFonts w:cs="Arial"/>
        </w:rPr>
        <w:tab/>
      </w:r>
      <w:r w:rsidRPr="005E5C3B">
        <w:t xml:space="preserve">omitting subparagraph </w:t>
      </w:r>
      <w:r w:rsidRPr="005E5C3B">
        <w:rPr>
          <w:lang w:val="en-AU" w:eastAsia="en-AU"/>
        </w:rPr>
        <w:t>1.2.3—4(1)(b)(i), substituting</w:t>
      </w:r>
    </w:p>
    <w:p w14:paraId="6816953C" w14:textId="77777777" w:rsidR="005E5C3B" w:rsidRPr="005E5C3B" w:rsidRDefault="005E5C3B" w:rsidP="005E5C3B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(i)</w:t>
      </w:r>
      <w:r w:rsidRPr="005E5C3B">
        <w:rPr>
          <w:rFonts w:cs="Arial"/>
          <w:iCs/>
          <w:szCs w:val="22"/>
          <w:lang w:eastAsia="en-AU"/>
        </w:rPr>
        <w:tab/>
        <w:t>cereals containing *gluten, namely, wheat, rye, barley, oats and spelt and their hybridised strains other than:</w:t>
      </w:r>
    </w:p>
    <w:p w14:paraId="45680393" w14:textId="77777777" w:rsidR="005E5C3B" w:rsidRPr="005E5C3B" w:rsidRDefault="005E5C3B" w:rsidP="005E5C3B">
      <w:pPr>
        <w:tabs>
          <w:tab w:val="clear" w:pos="851"/>
          <w:tab w:val="left" w:pos="2835"/>
        </w:tabs>
        <w:spacing w:before="60" w:after="60"/>
        <w:ind w:left="3402" w:hanging="3402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(A)</w:t>
      </w:r>
      <w:r w:rsidRPr="005E5C3B">
        <w:rPr>
          <w:rFonts w:cs="Arial"/>
          <w:iCs/>
          <w:szCs w:val="22"/>
          <w:lang w:eastAsia="en-AU"/>
        </w:rPr>
        <w:tab/>
        <w:t>where these substances are present in beer and spirits; or</w:t>
      </w:r>
    </w:p>
    <w:p w14:paraId="425E0401" w14:textId="77777777" w:rsidR="005E5C3B" w:rsidRPr="005E5C3B" w:rsidRDefault="005E5C3B" w:rsidP="005E5C3B">
      <w:pPr>
        <w:tabs>
          <w:tab w:val="clear" w:pos="851"/>
          <w:tab w:val="left" w:pos="2835"/>
        </w:tabs>
        <w:spacing w:before="60" w:after="60"/>
        <w:ind w:left="3402" w:hanging="3402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(B)</w:t>
      </w:r>
      <w:r w:rsidRPr="005E5C3B">
        <w:rPr>
          <w:rFonts w:cs="Arial"/>
          <w:iCs/>
          <w:szCs w:val="22"/>
          <w:lang w:eastAsia="en-AU"/>
        </w:rPr>
        <w:tab/>
        <w:t>glucose syrups that are made from wheat starch and that:</w:t>
      </w:r>
      <w:r w:rsidRPr="005E5C3B">
        <w:rPr>
          <w:rFonts w:cs="Arial"/>
          <w:iCs/>
          <w:szCs w:val="22"/>
          <w:lang w:eastAsia="en-AU"/>
        </w:rPr>
        <w:tab/>
      </w:r>
    </w:p>
    <w:p w14:paraId="2BCC7FE5" w14:textId="77777777" w:rsidR="005E5C3B" w:rsidRPr="005E5C3B" w:rsidRDefault="005E5C3B" w:rsidP="005E5C3B">
      <w:pPr>
        <w:tabs>
          <w:tab w:val="clear" w:pos="851"/>
          <w:tab w:val="left" w:pos="3402"/>
        </w:tabs>
        <w:spacing w:before="60" w:after="60"/>
        <w:ind w:left="3969" w:hanging="3969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(a)</w:t>
      </w:r>
      <w:r w:rsidRPr="005E5C3B">
        <w:rPr>
          <w:rFonts w:cs="Arial"/>
          <w:iCs/>
          <w:szCs w:val="22"/>
          <w:lang w:eastAsia="en-AU"/>
        </w:rPr>
        <w:tab/>
        <w:t>have been subject to a refining process that has removed gluten protein content to the lowest level that is reasonably achievable; and</w:t>
      </w:r>
    </w:p>
    <w:p w14:paraId="5F532C63" w14:textId="77777777" w:rsidR="005E5C3B" w:rsidRPr="005E5C3B" w:rsidRDefault="005E5C3B" w:rsidP="005E5C3B">
      <w:pPr>
        <w:tabs>
          <w:tab w:val="clear" w:pos="851"/>
          <w:tab w:val="left" w:pos="3402"/>
        </w:tabs>
        <w:spacing w:before="60" w:after="60"/>
        <w:ind w:left="3969" w:hanging="3969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(b)</w:t>
      </w:r>
      <w:r w:rsidRPr="005E5C3B">
        <w:rPr>
          <w:rFonts w:cs="Arial"/>
          <w:iCs/>
          <w:szCs w:val="22"/>
          <w:lang w:eastAsia="en-AU"/>
        </w:rPr>
        <w:tab/>
        <w:t>have a gluten protein content that does not exceed 20 mg/kg;</w:t>
      </w:r>
    </w:p>
    <w:p w14:paraId="14DAB4A6" w14:textId="77777777" w:rsidR="005E5C3B" w:rsidRPr="005E5C3B" w:rsidRDefault="005E5C3B" w:rsidP="005E5C3B">
      <w:pPr>
        <w:tabs>
          <w:tab w:val="clear" w:pos="851"/>
          <w:tab w:val="left" w:pos="2835"/>
        </w:tabs>
        <w:spacing w:before="60" w:after="60"/>
        <w:ind w:left="3402" w:hanging="3402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(C)</w:t>
      </w:r>
      <w:r w:rsidRPr="005E5C3B">
        <w:rPr>
          <w:rFonts w:cs="Arial"/>
          <w:iCs/>
          <w:szCs w:val="22"/>
          <w:lang w:eastAsia="en-AU"/>
        </w:rPr>
        <w:tab/>
        <w:t>alcohol distilled from wheat;</w:t>
      </w:r>
    </w:p>
    <w:p w14:paraId="25510040" w14:textId="77777777" w:rsidR="005E5C3B" w:rsidRPr="005E5C3B" w:rsidRDefault="005E5C3B" w:rsidP="005E5C3B">
      <w:pPr>
        <w:widowControl/>
        <w:spacing w:before="120" w:after="120"/>
      </w:pPr>
      <w:r w:rsidRPr="005E5C3B">
        <w:t>[1.2]</w:t>
      </w:r>
      <w:r w:rsidRPr="005E5C3B">
        <w:tab/>
        <w:t xml:space="preserve">omitting subparagraph </w:t>
      </w:r>
      <w:r w:rsidRPr="005E5C3B">
        <w:rPr>
          <w:lang w:val="en-AU" w:eastAsia="en-AU"/>
        </w:rPr>
        <w:t>1.2.3—4(1)(b)(v), substituting</w:t>
      </w:r>
    </w:p>
    <w:p w14:paraId="2F8356B7" w14:textId="77777777" w:rsidR="005E5C3B" w:rsidRPr="005E5C3B" w:rsidRDefault="005E5C3B" w:rsidP="005E5C3B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(v)</w:t>
      </w:r>
      <w:r w:rsidRPr="005E5C3B">
        <w:rPr>
          <w:rFonts w:cs="Arial"/>
          <w:iCs/>
          <w:szCs w:val="22"/>
          <w:lang w:eastAsia="en-AU"/>
        </w:rPr>
        <w:tab/>
        <w:t>milk, other than alcohol distilled from whey;</w:t>
      </w:r>
    </w:p>
    <w:p w14:paraId="5CA27E8C" w14:textId="77777777" w:rsidR="005E5C3B" w:rsidRPr="005E5C3B" w:rsidRDefault="005E5C3B" w:rsidP="005E5C3B">
      <w:pPr>
        <w:widowControl/>
        <w:spacing w:before="120" w:after="120"/>
      </w:pPr>
      <w:r w:rsidRPr="005E5C3B">
        <w:t>[1.3]</w:t>
      </w:r>
      <w:r w:rsidRPr="005E5C3B">
        <w:tab/>
        <w:t xml:space="preserve">omitting subparagraph </w:t>
      </w:r>
      <w:r w:rsidRPr="005E5C3B">
        <w:rPr>
          <w:lang w:val="en-AU" w:eastAsia="en-AU"/>
        </w:rPr>
        <w:t>1.2.3—4(1)(b)(vii), substituting</w:t>
      </w:r>
    </w:p>
    <w:p w14:paraId="60DDB96B" w14:textId="77777777" w:rsidR="005E5C3B" w:rsidRPr="005E5C3B" w:rsidRDefault="005E5C3B" w:rsidP="005E5C3B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(vii)</w:t>
      </w:r>
      <w:r w:rsidRPr="005E5C3B">
        <w:rPr>
          <w:rFonts w:cs="Arial"/>
          <w:iCs/>
          <w:szCs w:val="22"/>
          <w:lang w:eastAsia="en-AU"/>
        </w:rPr>
        <w:tab/>
        <w:t>soybeans other than:</w:t>
      </w:r>
    </w:p>
    <w:p w14:paraId="351F21AD" w14:textId="77777777" w:rsidR="005E5C3B" w:rsidRPr="005E5C3B" w:rsidRDefault="005E5C3B" w:rsidP="005E5C3B">
      <w:pPr>
        <w:tabs>
          <w:tab w:val="clear" w:pos="851"/>
          <w:tab w:val="left" w:pos="2835"/>
        </w:tabs>
        <w:spacing w:before="60" w:after="60"/>
        <w:ind w:left="3402" w:hanging="3402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(A)</w:t>
      </w:r>
      <w:r w:rsidRPr="005E5C3B">
        <w:rPr>
          <w:rFonts w:cs="Arial"/>
          <w:iCs/>
          <w:szCs w:val="22"/>
          <w:lang w:eastAsia="en-AU"/>
        </w:rPr>
        <w:tab/>
        <w:t>soybean oil that has been degummed, neutralised, bleached and deodorised; or</w:t>
      </w:r>
    </w:p>
    <w:p w14:paraId="065BC198" w14:textId="77777777" w:rsidR="005E5C3B" w:rsidRPr="005E5C3B" w:rsidRDefault="005E5C3B" w:rsidP="005E5C3B">
      <w:pPr>
        <w:tabs>
          <w:tab w:val="clear" w:pos="851"/>
          <w:tab w:val="left" w:pos="2835"/>
        </w:tabs>
        <w:spacing w:before="60" w:after="60"/>
        <w:ind w:left="3402" w:hanging="3402"/>
        <w:rPr>
          <w:rFonts w:cs="Arial"/>
          <w:iCs/>
          <w:szCs w:val="22"/>
          <w:lang w:eastAsia="en-AU"/>
        </w:rPr>
      </w:pPr>
      <w:r w:rsidRPr="005E5C3B">
        <w:rPr>
          <w:rFonts w:cs="Arial"/>
          <w:iCs/>
          <w:szCs w:val="22"/>
          <w:lang w:eastAsia="en-AU"/>
        </w:rPr>
        <w:tab/>
        <w:t>(B)</w:t>
      </w:r>
      <w:r w:rsidRPr="005E5C3B">
        <w:rPr>
          <w:rFonts w:cs="Arial"/>
          <w:iCs/>
          <w:szCs w:val="22"/>
          <w:lang w:eastAsia="en-AU"/>
        </w:rPr>
        <w:tab/>
        <w:t>soybean derivatives that are a tocopherol or a phytosterol;</w:t>
      </w:r>
    </w:p>
    <w:p w14:paraId="091E8C3C" w14:textId="77777777" w:rsidR="005E5C3B" w:rsidRPr="005E5C3B" w:rsidRDefault="005E5C3B" w:rsidP="005E5C3B">
      <w:pPr>
        <w:widowControl/>
        <w:spacing w:before="120" w:after="120"/>
        <w:rPr>
          <w:lang w:val="en-AU" w:eastAsia="en-AU"/>
        </w:rPr>
      </w:pPr>
      <w:r w:rsidRPr="005E5C3B">
        <w:t>[1.4]</w:t>
      </w:r>
      <w:r w:rsidRPr="005E5C3B">
        <w:tab/>
        <w:t xml:space="preserve">inserting after subsection </w:t>
      </w:r>
      <w:r w:rsidRPr="005E5C3B">
        <w:rPr>
          <w:lang w:val="en-AU" w:eastAsia="en-AU"/>
        </w:rPr>
        <w:t>1.2.3—4(2)</w:t>
      </w:r>
    </w:p>
    <w:p w14:paraId="73F68D1F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bookmarkStart w:id="2" w:name="_Ref306703460"/>
      <w:r w:rsidRPr="005E5C3B">
        <w:rPr>
          <w:rFonts w:cs="Arial"/>
          <w:iCs/>
          <w:szCs w:val="22"/>
          <w:lang w:eastAsia="en-AU"/>
        </w:rPr>
        <w:tab/>
        <w:t>(3)</w:t>
      </w:r>
      <w:r w:rsidRPr="005E5C3B">
        <w:rPr>
          <w:rFonts w:cs="Arial"/>
          <w:iCs/>
          <w:szCs w:val="22"/>
          <w:lang w:eastAsia="en-AU"/>
        </w:rPr>
        <w:tab/>
        <w:t xml:space="preserve">To avoid doubt, subsection (1) does not require a declaration of the presence of a food or a product that is derived from a food or product that is exempt from declaration under </w:t>
      </w:r>
      <w:bookmarkEnd w:id="2"/>
      <w:r w:rsidRPr="005E5C3B">
        <w:rPr>
          <w:rFonts w:cs="Arial"/>
          <w:iCs/>
          <w:szCs w:val="22"/>
          <w:lang w:eastAsia="en-AU"/>
        </w:rPr>
        <w:t xml:space="preserve">paragraph </w:t>
      </w:r>
      <w:r w:rsidRPr="005E5C3B">
        <w:rPr>
          <w:rFonts w:cs="Arial"/>
          <w:iCs/>
          <w:szCs w:val="22"/>
          <w:lang w:val="en-AU" w:eastAsia="en-AU"/>
        </w:rPr>
        <w:t>1.2.3—4(1)(b)</w:t>
      </w:r>
      <w:r w:rsidRPr="005E5C3B">
        <w:rPr>
          <w:rFonts w:cs="Arial"/>
          <w:iCs/>
          <w:szCs w:val="22"/>
          <w:lang w:eastAsia="en-AU"/>
        </w:rPr>
        <w:t>.</w:t>
      </w:r>
    </w:p>
    <w:p w14:paraId="5490C85C" w14:textId="77777777" w:rsidR="005E5C3B" w:rsidRPr="005E5C3B" w:rsidRDefault="005E5C3B" w:rsidP="005E5C3B">
      <w:pPr>
        <w:widowControl/>
        <w:spacing w:before="120" w:after="120"/>
        <w:rPr>
          <w:lang w:val="en-AU" w:eastAsia="en-AU"/>
        </w:rPr>
      </w:pPr>
      <w:r w:rsidRPr="005E5C3B">
        <w:rPr>
          <w:b/>
        </w:rPr>
        <w:t>[2]</w:t>
      </w:r>
      <w:r w:rsidRPr="005E5C3B">
        <w:rPr>
          <w:b/>
        </w:rPr>
        <w:tab/>
        <w:t>Schedule 10</w:t>
      </w:r>
      <w:r w:rsidRPr="005E5C3B">
        <w:rPr>
          <w:lang w:val="en-AU" w:eastAsia="en-AU"/>
        </w:rPr>
        <w:t xml:space="preserve"> is varied </w:t>
      </w:r>
      <w:r w:rsidRPr="005E5C3B">
        <w:t xml:space="preserve">by omitting </w:t>
      </w:r>
      <w:r w:rsidRPr="005E5C3B">
        <w:rPr>
          <w:lang w:val="en-AU" w:eastAsia="en-AU"/>
        </w:rPr>
        <w:t>the entry for “fats or oils” in the table to section S10—2, substituting</w:t>
      </w:r>
    </w:p>
    <w:tbl>
      <w:tblPr>
        <w:tblW w:w="9072" w:type="dxa"/>
        <w:tblBorders>
          <w:bottom w:val="single" w:sz="6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5E5C3B" w:rsidRPr="005E5C3B" w14:paraId="099F6331" w14:textId="77777777" w:rsidTr="004C228D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5163530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fats or oils</w:t>
            </w:r>
          </w:p>
        </w:tc>
        <w:tc>
          <w:tcPr>
            <w:tcW w:w="6696" w:type="dxa"/>
            <w:tcBorders>
              <w:top w:val="nil"/>
              <w:bottom w:val="nil"/>
            </w:tcBorders>
            <w:shd w:val="clear" w:color="auto" w:fill="auto"/>
          </w:tcPr>
          <w:p w14:paraId="6A760D8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ab/>
              <w:t>The statement of ingredients must declare:</w:t>
            </w:r>
          </w:p>
          <w:p w14:paraId="4DF3201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(i)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ab/>
              <w:t>whether the source is animal or vegetable; and</w:t>
            </w:r>
          </w:p>
          <w:p w14:paraId="0323A10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(ii)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ab/>
              <w:t>if the source of oil is peanut or sesame—the specific source name; and</w:t>
            </w:r>
          </w:p>
          <w:p w14:paraId="08E433C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(iii)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ab/>
              <w:t>if the source of oil is soybeans and the oil has not been degummed, neutralised, bleached and deodorised—the specific source name; and</w:t>
            </w:r>
          </w:p>
          <w:p w14:paraId="35A3044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 xml:space="preserve">(iv) 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ab/>
              <w:t xml:space="preserve">if the food is a dairy product, including ice cream—the specific source of animal fats or oils. </w:t>
            </w:r>
          </w:p>
          <w:p w14:paraId="49E8F8D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ab/>
              <w:t>This generic name must not be used for diacylglycerol oil.</w:t>
            </w:r>
          </w:p>
        </w:tc>
      </w:tr>
    </w:tbl>
    <w:p w14:paraId="42AD17C8" w14:textId="77777777" w:rsidR="005E5C3B" w:rsidRPr="005E5C3B" w:rsidRDefault="005E5C3B" w:rsidP="005E5C3B">
      <w:pPr>
        <w:tabs>
          <w:tab w:val="clear" w:pos="851"/>
        </w:tabs>
        <w:rPr>
          <w:sz w:val="22"/>
          <w:szCs w:val="24"/>
          <w:lang w:bidi="en-US"/>
        </w:rPr>
      </w:pPr>
    </w:p>
    <w:p w14:paraId="05762A5A" w14:textId="77777777" w:rsidR="005E5C3B" w:rsidRPr="005E5C3B" w:rsidRDefault="005E5C3B" w:rsidP="005E5C3B">
      <w:pPr>
        <w:rPr>
          <w:noProof/>
          <w:sz w:val="22"/>
          <w:szCs w:val="24"/>
          <w:lang w:val="en-AU" w:eastAsia="en-AU" w:bidi="en-US"/>
        </w:rPr>
      </w:pPr>
      <w:r w:rsidRPr="005E5C3B">
        <w:rPr>
          <w:sz w:val="22"/>
          <w:szCs w:val="24"/>
          <w:lang w:bidi="en-US"/>
        </w:rPr>
        <w:br w:type="page"/>
      </w:r>
      <w:r w:rsidRPr="005E5C3B">
        <w:rPr>
          <w:noProof/>
          <w:sz w:val="22"/>
          <w:szCs w:val="24"/>
          <w:lang w:eastAsia="en-GB"/>
        </w:rPr>
        <w:lastRenderedPageBreak/>
        <w:drawing>
          <wp:inline distT="0" distB="0" distL="0" distR="0" wp14:anchorId="3B5E7924" wp14:editId="325A3112">
            <wp:extent cx="2657475" cy="438150"/>
            <wp:effectExtent l="0" t="0" r="9525" b="0"/>
            <wp:docPr id="7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783E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bCs/>
          <w:sz w:val="22"/>
          <w:szCs w:val="24"/>
          <w:lang w:bidi="en-US"/>
        </w:rPr>
      </w:pPr>
    </w:p>
    <w:p w14:paraId="3468A92F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5E5C3B">
        <w:rPr>
          <w:b/>
          <w:szCs w:val="24"/>
          <w:lang w:bidi="en-US"/>
        </w:rPr>
        <w:t>Food Standards (Proposal P1039 – Microbiological Criteria for Infant Formula) Variation</w:t>
      </w:r>
    </w:p>
    <w:p w14:paraId="2E2F2E91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631A36E2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7FB85D81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  <w:r w:rsidRPr="005E5C3B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5E5C3B">
        <w:rPr>
          <w:i/>
          <w:szCs w:val="24"/>
          <w:lang w:bidi="en-US"/>
        </w:rPr>
        <w:t>Food Standards Australia New Zealand Act 1991</w:t>
      </w:r>
      <w:r w:rsidRPr="005E5C3B">
        <w:rPr>
          <w:szCs w:val="24"/>
          <w:lang w:bidi="en-US"/>
        </w:rPr>
        <w:t>.  The variation commences on the date specified in clause 3 of this variation.</w:t>
      </w:r>
    </w:p>
    <w:p w14:paraId="5EE82329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07A1A4E9" w14:textId="77777777" w:rsidR="009D121F" w:rsidRPr="00721BB8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721BB8">
        <w:rPr>
          <w:szCs w:val="24"/>
          <w:lang w:bidi="en-US"/>
        </w:rPr>
        <w:t>Dated 11 May 2016</w:t>
      </w:r>
    </w:p>
    <w:p w14:paraId="5F4041A1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96068A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4F0EEF81" wp14:editId="0B071364">
            <wp:extent cx="1343025" cy="790575"/>
            <wp:effectExtent l="0" t="0" r="9525" b="952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A62A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Standards Management Officer</w:t>
      </w:r>
    </w:p>
    <w:p w14:paraId="2F4D6995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Delegate of the Board of Food Standards Australia New Zealand</w:t>
      </w:r>
    </w:p>
    <w:p w14:paraId="47D8482E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4F55D863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2B5B3957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65B37D3E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31D8AE08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60994212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b/>
          <w:szCs w:val="24"/>
          <w:lang w:val="en-AU" w:bidi="en-US"/>
        </w:rPr>
      </w:pPr>
      <w:r w:rsidRPr="00323C8B">
        <w:rPr>
          <w:b/>
          <w:szCs w:val="24"/>
          <w:lang w:val="en-AU" w:bidi="en-US"/>
        </w:rPr>
        <w:t xml:space="preserve">Note:  </w:t>
      </w:r>
    </w:p>
    <w:p w14:paraId="72888C38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</w:p>
    <w:p w14:paraId="7B783ED2" w14:textId="77777777" w:rsidR="009D121F" w:rsidRPr="00B85977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  <w:r w:rsidRPr="00323C8B">
        <w:rPr>
          <w:szCs w:val="24"/>
          <w:lang w:val="en-AU" w:bidi="en-US"/>
        </w:rPr>
        <w:t>This variation will be published in the Commonwealth of Australia Gazette No. FSC</w:t>
      </w:r>
      <w:r w:rsidRPr="007928E4">
        <w:rPr>
          <w:szCs w:val="24"/>
          <w:lang w:val="en-AU" w:bidi="en-US"/>
        </w:rPr>
        <w:t xml:space="preserve"> 105 on</w:t>
      </w:r>
      <w:r>
        <w:rPr>
          <w:color w:val="FF0000"/>
          <w:szCs w:val="24"/>
          <w:lang w:val="en-AU" w:bidi="en-US"/>
        </w:rPr>
        <w:t xml:space="preserve"> </w:t>
      </w:r>
      <w:r>
        <w:rPr>
          <w:szCs w:val="24"/>
          <w:lang w:val="en-AU" w:bidi="en-US"/>
        </w:rPr>
        <w:t>19</w:t>
      </w:r>
      <w:r w:rsidRPr="00B85977">
        <w:rPr>
          <w:szCs w:val="24"/>
          <w:lang w:val="en-AU" w:bidi="en-US"/>
        </w:rPr>
        <w:t xml:space="preserve"> May 2016. This means that this date is the gazettal date for the purposes of clause 3 of the variation. </w:t>
      </w:r>
    </w:p>
    <w:p w14:paraId="1452251A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2E661ED4" w14:textId="77777777" w:rsidR="005E5C3B" w:rsidRPr="005E5C3B" w:rsidRDefault="005E5C3B" w:rsidP="005E5C3B">
      <w:pPr>
        <w:widowControl/>
        <w:tabs>
          <w:tab w:val="clear" w:pos="851"/>
        </w:tabs>
        <w:rPr>
          <w:szCs w:val="24"/>
          <w:lang w:bidi="en-US"/>
        </w:rPr>
      </w:pPr>
      <w:r w:rsidRPr="005E5C3B">
        <w:rPr>
          <w:szCs w:val="24"/>
          <w:lang w:bidi="en-US"/>
        </w:rPr>
        <w:br w:type="page"/>
      </w:r>
    </w:p>
    <w:p w14:paraId="1EB97054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lastRenderedPageBreak/>
        <w:t>1</w:t>
      </w:r>
      <w:r w:rsidRPr="005E5C3B">
        <w:rPr>
          <w:b/>
        </w:rPr>
        <w:tab/>
        <w:t>Name</w:t>
      </w:r>
    </w:p>
    <w:p w14:paraId="4B16FAAA" w14:textId="77777777" w:rsidR="005E5C3B" w:rsidRPr="005E5C3B" w:rsidRDefault="005E5C3B" w:rsidP="005E5C3B">
      <w:pPr>
        <w:widowControl/>
        <w:spacing w:before="120" w:after="120"/>
      </w:pPr>
      <w:r w:rsidRPr="005E5C3B">
        <w:t xml:space="preserve">This instrument is the </w:t>
      </w:r>
      <w:r w:rsidRPr="005E5C3B">
        <w:rPr>
          <w:i/>
        </w:rPr>
        <w:t>Food Standards (Proposal P1039 – Microbiological Criteria for Infant Formula) Variation</w:t>
      </w:r>
      <w:r w:rsidRPr="005E5C3B">
        <w:t>.</w:t>
      </w:r>
    </w:p>
    <w:p w14:paraId="4B9B35C8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t>2</w:t>
      </w:r>
      <w:r w:rsidRPr="005E5C3B">
        <w:rPr>
          <w:b/>
        </w:rPr>
        <w:tab/>
        <w:t xml:space="preserve">Variation to standards in the </w:t>
      </w:r>
      <w:r w:rsidRPr="005E5C3B">
        <w:rPr>
          <w:b/>
          <w:i/>
        </w:rPr>
        <w:t>Australia New Zealand Food Standards Code</w:t>
      </w:r>
    </w:p>
    <w:p w14:paraId="1C6B1452" w14:textId="77777777" w:rsidR="005E5C3B" w:rsidRPr="005E5C3B" w:rsidRDefault="005E5C3B" w:rsidP="005E5C3B">
      <w:pPr>
        <w:widowControl/>
        <w:spacing w:before="120" w:after="120"/>
      </w:pPr>
      <w:r w:rsidRPr="005E5C3B">
        <w:t xml:space="preserve">The Schedule varies standards in the </w:t>
      </w:r>
      <w:r w:rsidRPr="005E5C3B">
        <w:rPr>
          <w:i/>
        </w:rPr>
        <w:t>Australia New Zealand Food Standards Code</w:t>
      </w:r>
      <w:r w:rsidRPr="005E5C3B">
        <w:t>.</w:t>
      </w:r>
    </w:p>
    <w:p w14:paraId="52F75F63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t>3</w:t>
      </w:r>
      <w:r w:rsidRPr="005E5C3B">
        <w:rPr>
          <w:b/>
        </w:rPr>
        <w:tab/>
        <w:t>Commencement</w:t>
      </w:r>
    </w:p>
    <w:p w14:paraId="77132B62" w14:textId="77777777" w:rsidR="005E5C3B" w:rsidRPr="005E5C3B" w:rsidRDefault="005E5C3B" w:rsidP="005E5C3B">
      <w:pPr>
        <w:widowControl/>
        <w:spacing w:before="120" w:after="120"/>
      </w:pPr>
      <w:r w:rsidRPr="005E5C3B">
        <w:t>The variation commences on the date of gazettal.</w:t>
      </w:r>
    </w:p>
    <w:p w14:paraId="35744750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5E5C3B">
        <w:rPr>
          <w:b/>
        </w:rPr>
        <w:t>4</w:t>
      </w:r>
      <w:r w:rsidRPr="005E5C3B">
        <w:rPr>
          <w:b/>
        </w:rPr>
        <w:tab/>
        <w:t>Effect of the variation to the Code</w:t>
      </w:r>
    </w:p>
    <w:p w14:paraId="48E09384" w14:textId="77777777" w:rsidR="005E5C3B" w:rsidRPr="005E5C3B" w:rsidRDefault="005E5C3B" w:rsidP="005E5C3B">
      <w:pPr>
        <w:widowControl/>
        <w:spacing w:before="120" w:after="120"/>
      </w:pPr>
      <w:r w:rsidRPr="005E5C3B">
        <w:t>Section 1.1.1—9 of the Code</w:t>
      </w:r>
      <w:r w:rsidRPr="005E5C3B">
        <w:rPr>
          <w:i/>
        </w:rPr>
        <w:t xml:space="preserve"> </w:t>
      </w:r>
      <w:r w:rsidRPr="005E5C3B">
        <w:t>does not apply to the variation made by this instrument.</w:t>
      </w:r>
    </w:p>
    <w:p w14:paraId="6A88056B" w14:textId="77777777" w:rsidR="005E5C3B" w:rsidRPr="005E5C3B" w:rsidRDefault="005E5C3B" w:rsidP="005E5C3B">
      <w:pPr>
        <w:tabs>
          <w:tab w:val="clear" w:pos="851"/>
        </w:tabs>
        <w:jc w:val="center"/>
        <w:rPr>
          <w:b/>
          <w:szCs w:val="24"/>
          <w:lang w:bidi="en-US"/>
        </w:rPr>
      </w:pPr>
      <w:r w:rsidRPr="005E5C3B">
        <w:rPr>
          <w:b/>
          <w:szCs w:val="24"/>
          <w:lang w:bidi="en-US"/>
        </w:rPr>
        <w:t>Schedule</w:t>
      </w:r>
    </w:p>
    <w:p w14:paraId="7F44CB3C" w14:textId="77777777" w:rsidR="005E5C3B" w:rsidRPr="005E5C3B" w:rsidRDefault="005E5C3B" w:rsidP="005E5C3B">
      <w:pPr>
        <w:widowControl/>
        <w:spacing w:before="120" w:after="120"/>
      </w:pPr>
      <w:r w:rsidRPr="005E5C3B">
        <w:rPr>
          <w:b/>
        </w:rPr>
        <w:t>[1]</w:t>
      </w:r>
      <w:r w:rsidRPr="005E5C3B">
        <w:rPr>
          <w:b/>
        </w:rPr>
        <w:tab/>
        <w:t xml:space="preserve">Standard 1.1.2 </w:t>
      </w:r>
      <w:r w:rsidRPr="005E5C3B">
        <w:t xml:space="preserve">is varied by omitting the definition of </w:t>
      </w:r>
      <w:r w:rsidRPr="005E5C3B">
        <w:rPr>
          <w:b/>
          <w:i/>
        </w:rPr>
        <w:t xml:space="preserve">SPC </w:t>
      </w:r>
      <w:r w:rsidRPr="005E5C3B">
        <w:t>from subsection 1.1.2—2(3), substituting</w:t>
      </w:r>
    </w:p>
    <w:p w14:paraId="0D35B62F" w14:textId="77777777" w:rsidR="005E5C3B" w:rsidRPr="005E5C3B" w:rsidRDefault="005E5C3B" w:rsidP="005E5C3B">
      <w:pPr>
        <w:tabs>
          <w:tab w:val="clear" w:pos="851"/>
          <w:tab w:val="left" w:pos="1134"/>
        </w:tabs>
        <w:spacing w:before="120" w:after="120"/>
        <w:ind w:left="1701"/>
        <w:rPr>
          <w:rFonts w:cs="Arial"/>
          <w:iCs/>
          <w:szCs w:val="22"/>
          <w:lang w:eastAsia="en-AU"/>
        </w:rPr>
      </w:pPr>
      <w:r w:rsidRPr="005E5C3B">
        <w:rPr>
          <w:rFonts w:cs="Arial"/>
          <w:b/>
          <w:i/>
          <w:iCs/>
          <w:szCs w:val="22"/>
          <w:lang w:eastAsia="en-AU"/>
        </w:rPr>
        <w:t>SPC</w:t>
      </w:r>
      <w:r w:rsidRPr="005E5C3B">
        <w:rPr>
          <w:rFonts w:cs="Arial"/>
          <w:iCs/>
          <w:szCs w:val="22"/>
          <w:lang w:eastAsia="en-AU"/>
        </w:rPr>
        <w:t xml:space="preserve"> means a standard plate count at 30°C with an incubation time of 72 hours.</w:t>
      </w:r>
    </w:p>
    <w:p w14:paraId="609AE670" w14:textId="77777777" w:rsidR="005E5C3B" w:rsidRPr="005E5C3B" w:rsidRDefault="005E5C3B" w:rsidP="005E5C3B">
      <w:pPr>
        <w:widowControl/>
        <w:spacing w:before="120" w:after="120"/>
      </w:pPr>
      <w:r w:rsidRPr="005E5C3B">
        <w:rPr>
          <w:b/>
        </w:rPr>
        <w:t>[2]</w:t>
      </w:r>
      <w:r w:rsidRPr="005E5C3B">
        <w:rPr>
          <w:b/>
        </w:rPr>
        <w:tab/>
        <w:t>Schedule 27</w:t>
      </w:r>
      <w:r w:rsidRPr="005E5C3B">
        <w:t xml:space="preserve"> is varied by </w:t>
      </w:r>
    </w:p>
    <w:p w14:paraId="31874DD3" w14:textId="77777777" w:rsidR="005E5C3B" w:rsidRPr="005E5C3B" w:rsidRDefault="005E5C3B" w:rsidP="005E5C3B">
      <w:pPr>
        <w:widowControl/>
        <w:spacing w:before="120" w:after="120"/>
      </w:pPr>
      <w:r w:rsidRPr="005E5C3B">
        <w:t>[2.1]</w:t>
      </w:r>
      <w:r w:rsidRPr="005E5C3B">
        <w:tab/>
        <w:t xml:space="preserve">omitting the note to section S27—2, substituting </w:t>
      </w:r>
    </w:p>
    <w:p w14:paraId="2EC16A26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5E5C3B">
        <w:rPr>
          <w:rFonts w:cs="Arial"/>
          <w:b/>
          <w:i/>
          <w:sz w:val="16"/>
          <w:szCs w:val="18"/>
          <w:lang w:eastAsia="en-AU"/>
        </w:rPr>
        <w:t>Note</w:t>
      </w:r>
      <w:r w:rsidRPr="005E5C3B">
        <w:rPr>
          <w:rFonts w:cs="Arial"/>
          <w:sz w:val="16"/>
          <w:szCs w:val="18"/>
          <w:lang w:eastAsia="en-AU"/>
        </w:rPr>
        <w:tab/>
        <w:t>In this Code (see section 1.1.2—2):</w:t>
      </w:r>
    </w:p>
    <w:p w14:paraId="4D120D1E" w14:textId="77777777" w:rsidR="005E5C3B" w:rsidRPr="005E5C3B" w:rsidRDefault="005E5C3B" w:rsidP="005E5C3B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b/>
          <w:i/>
          <w:sz w:val="16"/>
          <w:szCs w:val="18"/>
          <w:lang w:eastAsia="en-AU"/>
        </w:rPr>
      </w:pPr>
      <w:r w:rsidRPr="005E5C3B">
        <w:rPr>
          <w:rFonts w:cs="Arial"/>
          <w:sz w:val="16"/>
          <w:szCs w:val="18"/>
          <w:lang w:eastAsia="en-AU"/>
        </w:rPr>
        <w:tab/>
      </w:r>
      <w:r w:rsidRPr="005E5C3B">
        <w:rPr>
          <w:rFonts w:cs="Arial"/>
          <w:b/>
          <w:i/>
          <w:sz w:val="16"/>
          <w:szCs w:val="18"/>
          <w:lang w:eastAsia="en-AU"/>
        </w:rPr>
        <w:t>SPC</w:t>
      </w:r>
      <w:r w:rsidRPr="005E5C3B">
        <w:rPr>
          <w:rFonts w:cs="Arial"/>
          <w:sz w:val="16"/>
          <w:szCs w:val="18"/>
          <w:lang w:eastAsia="en-AU"/>
        </w:rPr>
        <w:t xml:space="preserve"> means a standard plate count at 30</w:t>
      </w:r>
      <w:r w:rsidRPr="005E5C3B">
        <w:rPr>
          <w:rFonts w:cs="Arial"/>
          <w:sz w:val="16"/>
          <w:szCs w:val="18"/>
          <w:lang w:eastAsia="en-AU"/>
        </w:rPr>
        <w:sym w:font="Symbol" w:char="F0B0"/>
      </w:r>
      <w:r w:rsidRPr="005E5C3B">
        <w:rPr>
          <w:rFonts w:cs="Arial"/>
          <w:sz w:val="16"/>
          <w:szCs w:val="18"/>
          <w:lang w:eastAsia="en-AU"/>
        </w:rPr>
        <w:t>C with an incubation time of 72 hours.</w:t>
      </w:r>
    </w:p>
    <w:p w14:paraId="488E2585" w14:textId="77777777" w:rsidR="005E5C3B" w:rsidRPr="005E5C3B" w:rsidRDefault="005E5C3B" w:rsidP="005E5C3B">
      <w:pPr>
        <w:widowControl/>
        <w:spacing w:before="120" w:after="120"/>
        <w:rPr>
          <w:b/>
          <w:lang w:bidi="en-US"/>
        </w:rPr>
      </w:pPr>
      <w:r w:rsidRPr="005E5C3B">
        <w:t>[2.2]</w:t>
      </w:r>
      <w:r w:rsidRPr="005E5C3B">
        <w:tab/>
        <w:t>omitting section S27—3</w:t>
      </w:r>
    </w:p>
    <w:p w14:paraId="10422F31" w14:textId="77777777" w:rsidR="005E5C3B" w:rsidRPr="005E5C3B" w:rsidRDefault="005E5C3B" w:rsidP="005E5C3B">
      <w:pPr>
        <w:widowControl/>
        <w:spacing w:before="120" w:after="120"/>
      </w:pPr>
      <w:r w:rsidRPr="005E5C3B">
        <w:t>[2.3]</w:t>
      </w:r>
      <w:r w:rsidRPr="005E5C3B">
        <w:tab/>
        <w:t>omitting the following from the table to section S27—4</w:t>
      </w:r>
    </w:p>
    <w:tbl>
      <w:tblPr>
        <w:tblStyle w:val="TableGrid35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5E5C3B" w:rsidRPr="005E5C3B" w14:paraId="2048F1D3" w14:textId="77777777" w:rsidTr="004C228D">
        <w:trPr>
          <w:cantSplit/>
          <w:jc w:val="center"/>
        </w:trPr>
        <w:tc>
          <w:tcPr>
            <w:tcW w:w="9072" w:type="dxa"/>
            <w:gridSpan w:val="5"/>
          </w:tcPr>
          <w:p w14:paraId="5619366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sz w:val="18"/>
                <w:szCs w:val="22"/>
                <w:lang w:eastAsia="en-AU"/>
              </w:rPr>
              <w:t>Powdered infant formula products</w:t>
            </w:r>
          </w:p>
        </w:tc>
      </w:tr>
      <w:tr w:rsidR="005E5C3B" w:rsidRPr="005E5C3B" w14:paraId="168F1379" w14:textId="77777777" w:rsidTr="004C228D">
        <w:trPr>
          <w:cantSplit/>
          <w:jc w:val="center"/>
        </w:trPr>
        <w:tc>
          <w:tcPr>
            <w:tcW w:w="1954" w:type="dxa"/>
          </w:tcPr>
          <w:p w14:paraId="2971EE6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5E5C3B">
              <w:rPr>
                <w:rFonts w:cs="Arial"/>
                <w:i/>
                <w:sz w:val="18"/>
                <w:lang w:eastAsia="en-AU"/>
              </w:rPr>
              <w:t>Bacillus cereus</w:t>
            </w:r>
          </w:p>
        </w:tc>
        <w:tc>
          <w:tcPr>
            <w:tcW w:w="1733" w:type="dxa"/>
          </w:tcPr>
          <w:p w14:paraId="12D42C4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5</w:t>
            </w:r>
          </w:p>
        </w:tc>
        <w:tc>
          <w:tcPr>
            <w:tcW w:w="1594" w:type="dxa"/>
          </w:tcPr>
          <w:p w14:paraId="70B37C7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0</w:t>
            </w:r>
          </w:p>
        </w:tc>
        <w:tc>
          <w:tcPr>
            <w:tcW w:w="2091" w:type="dxa"/>
          </w:tcPr>
          <w:p w14:paraId="30BB489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10</w:t>
            </w:r>
            <w:r w:rsidRPr="005E5C3B">
              <w:rPr>
                <w:rFonts w:cs="Arial"/>
                <w:sz w:val="18"/>
                <w:szCs w:val="22"/>
                <w:vertAlign w:val="superscript"/>
                <w:lang w:eastAsia="en-AU"/>
              </w:rPr>
              <w:t>2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/g</w:t>
            </w:r>
          </w:p>
        </w:tc>
        <w:tc>
          <w:tcPr>
            <w:tcW w:w="1700" w:type="dxa"/>
          </w:tcPr>
          <w:p w14:paraId="1BDD5EE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5E5C3B" w:rsidRPr="005E5C3B" w14:paraId="1E0F42D8" w14:textId="77777777" w:rsidTr="004C228D">
        <w:trPr>
          <w:cantSplit/>
          <w:jc w:val="center"/>
        </w:trPr>
        <w:tc>
          <w:tcPr>
            <w:tcW w:w="1954" w:type="dxa"/>
          </w:tcPr>
          <w:p w14:paraId="09EAC1F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Coagulase-positive staphylococci</w:t>
            </w:r>
          </w:p>
        </w:tc>
        <w:tc>
          <w:tcPr>
            <w:tcW w:w="1733" w:type="dxa"/>
          </w:tcPr>
          <w:p w14:paraId="0E20766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5</w:t>
            </w:r>
          </w:p>
        </w:tc>
        <w:tc>
          <w:tcPr>
            <w:tcW w:w="1594" w:type="dxa"/>
          </w:tcPr>
          <w:p w14:paraId="0E6C0EF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1</w:t>
            </w:r>
          </w:p>
        </w:tc>
        <w:tc>
          <w:tcPr>
            <w:tcW w:w="2091" w:type="dxa"/>
          </w:tcPr>
          <w:p w14:paraId="6285D0C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not detected in 1 g</w:t>
            </w:r>
          </w:p>
        </w:tc>
        <w:tc>
          <w:tcPr>
            <w:tcW w:w="1700" w:type="dxa"/>
          </w:tcPr>
          <w:p w14:paraId="42A70FA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10/g</w:t>
            </w:r>
          </w:p>
        </w:tc>
      </w:tr>
      <w:tr w:rsidR="005E5C3B" w:rsidRPr="005E5C3B" w14:paraId="45D75DDF" w14:textId="77777777" w:rsidTr="004C228D">
        <w:trPr>
          <w:cantSplit/>
          <w:jc w:val="center"/>
        </w:trPr>
        <w:tc>
          <w:tcPr>
            <w:tcW w:w="1954" w:type="dxa"/>
          </w:tcPr>
          <w:p w14:paraId="4A842A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Coliforms</w:t>
            </w:r>
          </w:p>
        </w:tc>
        <w:tc>
          <w:tcPr>
            <w:tcW w:w="1733" w:type="dxa"/>
          </w:tcPr>
          <w:p w14:paraId="4B5FDF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5</w:t>
            </w:r>
          </w:p>
        </w:tc>
        <w:tc>
          <w:tcPr>
            <w:tcW w:w="1594" w:type="dxa"/>
          </w:tcPr>
          <w:p w14:paraId="381A5B4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2</w:t>
            </w:r>
          </w:p>
        </w:tc>
        <w:tc>
          <w:tcPr>
            <w:tcW w:w="2091" w:type="dxa"/>
          </w:tcPr>
          <w:p w14:paraId="662C5A0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less than 3/g</w:t>
            </w:r>
          </w:p>
        </w:tc>
        <w:tc>
          <w:tcPr>
            <w:tcW w:w="1700" w:type="dxa"/>
          </w:tcPr>
          <w:p w14:paraId="4E87ABD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10/g</w:t>
            </w:r>
          </w:p>
        </w:tc>
      </w:tr>
      <w:tr w:rsidR="005E5C3B" w:rsidRPr="005E5C3B" w14:paraId="0C17FCDA" w14:textId="77777777" w:rsidTr="004C228D">
        <w:trPr>
          <w:cantSplit/>
          <w:jc w:val="center"/>
        </w:trPr>
        <w:tc>
          <w:tcPr>
            <w:tcW w:w="1954" w:type="dxa"/>
          </w:tcPr>
          <w:p w14:paraId="723911E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5E5C3B">
              <w:rPr>
                <w:rFonts w:cs="Arial"/>
                <w:i/>
                <w:sz w:val="18"/>
                <w:lang w:eastAsia="en-AU"/>
              </w:rPr>
              <w:t>Salmonella</w:t>
            </w:r>
          </w:p>
        </w:tc>
        <w:tc>
          <w:tcPr>
            <w:tcW w:w="1733" w:type="dxa"/>
          </w:tcPr>
          <w:p w14:paraId="12706EE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10</w:t>
            </w:r>
          </w:p>
        </w:tc>
        <w:tc>
          <w:tcPr>
            <w:tcW w:w="1594" w:type="dxa"/>
          </w:tcPr>
          <w:p w14:paraId="7E5AB52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0</w:t>
            </w:r>
          </w:p>
        </w:tc>
        <w:tc>
          <w:tcPr>
            <w:tcW w:w="2091" w:type="dxa"/>
          </w:tcPr>
          <w:p w14:paraId="78E3BBC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not detected in 25 g</w:t>
            </w:r>
          </w:p>
        </w:tc>
        <w:tc>
          <w:tcPr>
            <w:tcW w:w="1700" w:type="dxa"/>
          </w:tcPr>
          <w:p w14:paraId="53A8C19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5E5C3B" w:rsidRPr="005E5C3B" w14:paraId="3C48C925" w14:textId="77777777" w:rsidTr="004C228D">
        <w:trPr>
          <w:cantSplit/>
          <w:jc w:val="center"/>
        </w:trPr>
        <w:tc>
          <w:tcPr>
            <w:tcW w:w="1954" w:type="dxa"/>
          </w:tcPr>
          <w:p w14:paraId="0F4BEAC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SPC</w:t>
            </w:r>
          </w:p>
        </w:tc>
        <w:tc>
          <w:tcPr>
            <w:tcW w:w="1733" w:type="dxa"/>
          </w:tcPr>
          <w:p w14:paraId="6E797A0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5</w:t>
            </w:r>
          </w:p>
        </w:tc>
        <w:tc>
          <w:tcPr>
            <w:tcW w:w="1594" w:type="dxa"/>
          </w:tcPr>
          <w:p w14:paraId="454B33D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2</w:t>
            </w:r>
          </w:p>
        </w:tc>
        <w:tc>
          <w:tcPr>
            <w:tcW w:w="2091" w:type="dxa"/>
          </w:tcPr>
          <w:p w14:paraId="710F812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>10</w:t>
            </w:r>
            <w:r w:rsidRPr="005E5C3B">
              <w:rPr>
                <w:rFonts w:cs="Times"/>
                <w:position w:val="6"/>
                <w:sz w:val="18"/>
                <w:szCs w:val="22"/>
                <w:vertAlign w:val="superscript"/>
                <w:lang w:eastAsia="en-AU"/>
              </w:rPr>
              <w:t>3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/g</w:t>
            </w:r>
          </w:p>
        </w:tc>
        <w:tc>
          <w:tcPr>
            <w:tcW w:w="1700" w:type="dxa"/>
          </w:tcPr>
          <w:p w14:paraId="7ADAF07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10</w:t>
            </w:r>
            <w:r w:rsidRPr="005E5C3B">
              <w:rPr>
                <w:rFonts w:cs="Times"/>
                <w:position w:val="6"/>
                <w:sz w:val="18"/>
                <w:vertAlign w:val="superscript"/>
                <w:lang w:eastAsia="en-AU"/>
              </w:rPr>
              <w:t>4</w:t>
            </w:r>
            <w:r w:rsidRPr="005E5C3B">
              <w:rPr>
                <w:rFonts w:cs="Arial"/>
                <w:sz w:val="18"/>
                <w:lang w:eastAsia="en-AU"/>
              </w:rPr>
              <w:t>/g</w:t>
            </w:r>
          </w:p>
        </w:tc>
      </w:tr>
    </w:tbl>
    <w:p w14:paraId="4F597345" w14:textId="77777777" w:rsidR="005E5C3B" w:rsidRPr="005E5C3B" w:rsidRDefault="005E5C3B" w:rsidP="005E5C3B">
      <w:pPr>
        <w:widowControl/>
        <w:spacing w:before="120" w:after="120"/>
        <w:rPr>
          <w:lang w:eastAsia="en-AU"/>
        </w:rPr>
      </w:pPr>
      <w:r w:rsidRPr="005E5C3B">
        <w:rPr>
          <w:lang w:eastAsia="en-AU"/>
        </w:rPr>
        <w:t xml:space="preserve">substituting </w:t>
      </w:r>
    </w:p>
    <w:tbl>
      <w:tblPr>
        <w:tblStyle w:val="TableGrid35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5E5C3B" w:rsidRPr="005E5C3B" w14:paraId="0B39CA4A" w14:textId="77777777" w:rsidTr="004C228D">
        <w:trPr>
          <w:cantSplit/>
          <w:jc w:val="center"/>
        </w:trPr>
        <w:tc>
          <w:tcPr>
            <w:tcW w:w="9072" w:type="dxa"/>
            <w:gridSpan w:val="5"/>
          </w:tcPr>
          <w:p w14:paraId="35A80E4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sz w:val="18"/>
                <w:szCs w:val="22"/>
                <w:lang w:eastAsia="en-AU"/>
              </w:rPr>
              <w:t>Powdered infant formula products*</w:t>
            </w:r>
          </w:p>
        </w:tc>
      </w:tr>
      <w:tr w:rsidR="005E5C3B" w:rsidRPr="005E5C3B" w14:paraId="5D89F350" w14:textId="77777777" w:rsidTr="004C228D">
        <w:trPr>
          <w:cantSplit/>
          <w:jc w:val="center"/>
        </w:trPr>
        <w:tc>
          <w:tcPr>
            <w:tcW w:w="1954" w:type="dxa"/>
          </w:tcPr>
          <w:p w14:paraId="4312275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5E5C3B">
              <w:rPr>
                <w:rFonts w:cs="Arial"/>
                <w:i/>
                <w:sz w:val="18"/>
                <w:lang w:eastAsia="en-AU"/>
              </w:rPr>
              <w:t>Cronobacter</w:t>
            </w:r>
          </w:p>
        </w:tc>
        <w:tc>
          <w:tcPr>
            <w:tcW w:w="1733" w:type="dxa"/>
          </w:tcPr>
          <w:p w14:paraId="2A7BFFC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30</w:t>
            </w:r>
          </w:p>
        </w:tc>
        <w:tc>
          <w:tcPr>
            <w:tcW w:w="1594" w:type="dxa"/>
          </w:tcPr>
          <w:p w14:paraId="720F966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0</w:t>
            </w:r>
          </w:p>
        </w:tc>
        <w:tc>
          <w:tcPr>
            <w:tcW w:w="2091" w:type="dxa"/>
          </w:tcPr>
          <w:p w14:paraId="5B0AFBC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not detected in 10g</w:t>
            </w:r>
          </w:p>
        </w:tc>
        <w:tc>
          <w:tcPr>
            <w:tcW w:w="1700" w:type="dxa"/>
          </w:tcPr>
          <w:p w14:paraId="4F6B2C2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5E5C3B" w:rsidRPr="005E5C3B" w14:paraId="64AAF550" w14:textId="77777777" w:rsidTr="004C228D">
        <w:trPr>
          <w:cantSplit/>
          <w:jc w:val="center"/>
        </w:trPr>
        <w:tc>
          <w:tcPr>
            <w:tcW w:w="1954" w:type="dxa"/>
          </w:tcPr>
          <w:p w14:paraId="10483CC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5E5C3B">
              <w:rPr>
                <w:rFonts w:cs="Arial"/>
                <w:i/>
                <w:sz w:val="18"/>
                <w:lang w:eastAsia="en-AU"/>
              </w:rPr>
              <w:t>Salmonella</w:t>
            </w:r>
          </w:p>
        </w:tc>
        <w:tc>
          <w:tcPr>
            <w:tcW w:w="1733" w:type="dxa"/>
          </w:tcPr>
          <w:p w14:paraId="3E50434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60</w:t>
            </w:r>
          </w:p>
        </w:tc>
        <w:tc>
          <w:tcPr>
            <w:tcW w:w="1594" w:type="dxa"/>
          </w:tcPr>
          <w:p w14:paraId="2832FD3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0</w:t>
            </w:r>
          </w:p>
        </w:tc>
        <w:tc>
          <w:tcPr>
            <w:tcW w:w="2091" w:type="dxa"/>
          </w:tcPr>
          <w:p w14:paraId="47285CA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not detected in 25 g</w:t>
            </w:r>
          </w:p>
        </w:tc>
        <w:tc>
          <w:tcPr>
            <w:tcW w:w="1700" w:type="dxa"/>
          </w:tcPr>
          <w:p w14:paraId="7277455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</w:tbl>
    <w:tbl>
      <w:tblPr>
        <w:tblStyle w:val="TableGrid21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5E5C3B" w:rsidRPr="005E5C3B" w14:paraId="30CF36AD" w14:textId="77777777" w:rsidTr="004C228D">
        <w:trPr>
          <w:cantSplit/>
          <w:jc w:val="center"/>
        </w:trPr>
        <w:tc>
          <w:tcPr>
            <w:tcW w:w="9072" w:type="dxa"/>
            <w:gridSpan w:val="5"/>
          </w:tcPr>
          <w:p w14:paraId="0D91E37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sz w:val="18"/>
                <w:lang w:eastAsia="en-AU"/>
              </w:rPr>
            </w:pPr>
            <w:r w:rsidRPr="005E5C3B">
              <w:rPr>
                <w:b/>
                <w:sz w:val="18"/>
                <w:lang w:eastAsia="en-AU"/>
              </w:rPr>
              <w:t>Powdered follow-on formula*</w:t>
            </w:r>
          </w:p>
        </w:tc>
      </w:tr>
      <w:tr w:rsidR="005E5C3B" w:rsidRPr="005E5C3B" w14:paraId="12753297" w14:textId="77777777" w:rsidTr="004C228D">
        <w:trPr>
          <w:cantSplit/>
          <w:jc w:val="center"/>
        </w:trPr>
        <w:tc>
          <w:tcPr>
            <w:tcW w:w="1954" w:type="dxa"/>
          </w:tcPr>
          <w:p w14:paraId="18714F6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E5C3B">
              <w:rPr>
                <w:i/>
                <w:sz w:val="18"/>
                <w:lang w:eastAsia="en-AU"/>
              </w:rPr>
              <w:t>Salmonella</w:t>
            </w:r>
          </w:p>
        </w:tc>
        <w:tc>
          <w:tcPr>
            <w:tcW w:w="1733" w:type="dxa"/>
          </w:tcPr>
          <w:p w14:paraId="4E002A5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5E5C3B">
              <w:rPr>
                <w:sz w:val="18"/>
                <w:lang w:eastAsia="en-AU"/>
              </w:rPr>
              <w:t>60</w:t>
            </w:r>
          </w:p>
        </w:tc>
        <w:tc>
          <w:tcPr>
            <w:tcW w:w="1594" w:type="dxa"/>
          </w:tcPr>
          <w:p w14:paraId="7765121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5E5C3B">
              <w:rPr>
                <w:sz w:val="18"/>
                <w:lang w:eastAsia="en-AU"/>
              </w:rPr>
              <w:t>0</w:t>
            </w:r>
          </w:p>
        </w:tc>
        <w:tc>
          <w:tcPr>
            <w:tcW w:w="2091" w:type="dxa"/>
          </w:tcPr>
          <w:p w14:paraId="7B74B97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  <w:r w:rsidRPr="005E5C3B">
              <w:rPr>
                <w:sz w:val="18"/>
                <w:lang w:eastAsia="en-AU"/>
              </w:rPr>
              <w:t>not detected in 25 g</w:t>
            </w:r>
          </w:p>
        </w:tc>
        <w:tc>
          <w:tcPr>
            <w:tcW w:w="1700" w:type="dxa"/>
          </w:tcPr>
          <w:p w14:paraId="47FB659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sz w:val="18"/>
                <w:lang w:eastAsia="en-AU"/>
              </w:rPr>
            </w:pPr>
          </w:p>
        </w:tc>
      </w:tr>
    </w:tbl>
    <w:p w14:paraId="35229170" w14:textId="77777777" w:rsidR="005E5C3B" w:rsidRPr="005E5C3B" w:rsidRDefault="005E5C3B" w:rsidP="005E5C3B">
      <w:pPr>
        <w:tabs>
          <w:tab w:val="clear" w:pos="851"/>
        </w:tabs>
        <w:rPr>
          <w:szCs w:val="24"/>
        </w:rPr>
      </w:pPr>
    </w:p>
    <w:p w14:paraId="0A325394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47BCF8BB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379EFEF7" w14:textId="77777777" w:rsidR="005E5C3B" w:rsidRPr="005E5C3B" w:rsidRDefault="005E5C3B" w:rsidP="005E5C3B">
      <w:pPr>
        <w:tabs>
          <w:tab w:val="clear" w:pos="851"/>
        </w:tabs>
        <w:rPr>
          <w:szCs w:val="24"/>
          <w:lang w:bidi="en-US"/>
        </w:rPr>
      </w:pPr>
    </w:p>
    <w:p w14:paraId="69A82C2F" w14:textId="77777777" w:rsidR="005E5C3B" w:rsidRPr="005E5C3B" w:rsidRDefault="005E5C3B" w:rsidP="005E5C3B">
      <w:pPr>
        <w:rPr>
          <w:rFonts w:eastAsiaTheme="minorHAnsi" w:cs="Arial"/>
          <w:sz w:val="18"/>
          <w:lang w:eastAsia="en-AU"/>
        </w:rPr>
      </w:pPr>
      <w:r w:rsidRPr="005E5C3B">
        <w:rPr>
          <w:rFonts w:eastAsiaTheme="minorHAnsi" w:cs="Arial"/>
          <w:sz w:val="18"/>
          <w:lang w:eastAsia="en-AU"/>
        </w:rPr>
        <w:br w:type="page"/>
      </w:r>
    </w:p>
    <w:p w14:paraId="73B3FAD6" w14:textId="77777777" w:rsidR="005E5C3B" w:rsidRPr="005E5C3B" w:rsidRDefault="005E5C3B" w:rsidP="005E5C3B">
      <w:pPr>
        <w:tabs>
          <w:tab w:val="clear" w:pos="851"/>
        </w:tabs>
        <w:rPr>
          <w:rFonts w:cs="Arial"/>
          <w:sz w:val="22"/>
          <w:lang w:bidi="en-US"/>
        </w:rPr>
      </w:pPr>
      <w:r w:rsidRPr="005E5C3B">
        <w:rPr>
          <w:rFonts w:cs="Arial"/>
          <w:noProof/>
          <w:szCs w:val="24"/>
          <w:lang w:eastAsia="en-GB"/>
        </w:rPr>
        <w:lastRenderedPageBreak/>
        <w:drawing>
          <wp:inline distT="0" distB="0" distL="0" distR="0" wp14:anchorId="1BDCEF7D" wp14:editId="05DC4689">
            <wp:extent cx="2656936" cy="438061"/>
            <wp:effectExtent l="0" t="0" r="0" b="635"/>
            <wp:docPr id="9" name="Picture 9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D5EE" w14:textId="77777777" w:rsidR="005E5C3B" w:rsidRPr="005E5C3B" w:rsidRDefault="005E5C3B" w:rsidP="005E5C3B">
      <w:pPr>
        <w:tabs>
          <w:tab w:val="clear" w:pos="851"/>
        </w:tabs>
        <w:rPr>
          <w:rFonts w:cs="Arial"/>
          <w:sz w:val="22"/>
          <w:lang w:bidi="en-US"/>
        </w:rPr>
      </w:pPr>
    </w:p>
    <w:p w14:paraId="66DE04C5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rFonts w:cs="Arial"/>
          <w:b/>
          <w:szCs w:val="24"/>
          <w:lang w:bidi="en-US"/>
        </w:rPr>
      </w:pPr>
      <w:r w:rsidRPr="005E5C3B">
        <w:rPr>
          <w:rFonts w:cs="Arial"/>
          <w:b/>
          <w:szCs w:val="24"/>
          <w:lang w:bidi="en-US"/>
        </w:rPr>
        <w:t>Food Standards (Proposal M1011 – Maximum Residue Limits (2015)) Variation</w:t>
      </w:r>
    </w:p>
    <w:p w14:paraId="6E69D653" w14:textId="77777777" w:rsidR="005E5C3B" w:rsidRPr="005E5C3B" w:rsidRDefault="005E5C3B" w:rsidP="005E5C3B">
      <w:pPr>
        <w:pBdr>
          <w:bottom w:val="single" w:sz="4" w:space="1" w:color="auto"/>
        </w:pBdr>
        <w:tabs>
          <w:tab w:val="clear" w:pos="851"/>
        </w:tabs>
        <w:rPr>
          <w:rFonts w:cs="Arial"/>
          <w:b/>
          <w:szCs w:val="24"/>
          <w:lang w:bidi="en-US"/>
        </w:rPr>
      </w:pPr>
    </w:p>
    <w:p w14:paraId="6D502968" w14:textId="77777777" w:rsidR="005E5C3B" w:rsidRPr="005E5C3B" w:rsidRDefault="005E5C3B" w:rsidP="005E5C3B">
      <w:pPr>
        <w:tabs>
          <w:tab w:val="clear" w:pos="851"/>
        </w:tabs>
        <w:rPr>
          <w:rFonts w:cs="Arial"/>
          <w:szCs w:val="24"/>
          <w:lang w:bidi="en-US"/>
        </w:rPr>
      </w:pPr>
    </w:p>
    <w:p w14:paraId="37517357" w14:textId="77777777" w:rsidR="005E5C3B" w:rsidRPr="005E5C3B" w:rsidRDefault="005E5C3B" w:rsidP="005E5C3B">
      <w:pPr>
        <w:tabs>
          <w:tab w:val="clear" w:pos="851"/>
        </w:tabs>
        <w:rPr>
          <w:rFonts w:cs="Arial"/>
          <w:szCs w:val="24"/>
          <w:lang w:bidi="en-US"/>
        </w:rPr>
      </w:pPr>
      <w:r w:rsidRPr="005E5C3B">
        <w:rPr>
          <w:rFonts w:cs="Arial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5E5C3B">
        <w:rPr>
          <w:rFonts w:cs="Arial"/>
          <w:i/>
          <w:szCs w:val="24"/>
          <w:lang w:bidi="en-US"/>
        </w:rPr>
        <w:t>Food Standards Australia New Zealand Act 1991</w:t>
      </w:r>
      <w:r w:rsidRPr="005E5C3B">
        <w:rPr>
          <w:rFonts w:cs="Arial"/>
          <w:szCs w:val="24"/>
          <w:lang w:bidi="en-US"/>
        </w:rPr>
        <w:t>. This variation commences on the date specified in clause 3 of this variation.</w:t>
      </w:r>
    </w:p>
    <w:p w14:paraId="4AC2B47C" w14:textId="77777777" w:rsidR="005E5C3B" w:rsidRPr="005E5C3B" w:rsidRDefault="005E5C3B" w:rsidP="005E5C3B">
      <w:pPr>
        <w:tabs>
          <w:tab w:val="clear" w:pos="851"/>
        </w:tabs>
        <w:rPr>
          <w:rFonts w:cs="Arial"/>
          <w:szCs w:val="24"/>
          <w:lang w:bidi="en-US"/>
        </w:rPr>
      </w:pPr>
    </w:p>
    <w:p w14:paraId="059F1F46" w14:textId="77777777" w:rsidR="009D121F" w:rsidRPr="00721BB8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721BB8">
        <w:rPr>
          <w:szCs w:val="24"/>
          <w:lang w:bidi="en-US"/>
        </w:rPr>
        <w:t>Dated 11 May 2016</w:t>
      </w:r>
    </w:p>
    <w:p w14:paraId="447F648C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96068A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60C72A1E" wp14:editId="53A7AEAB">
            <wp:extent cx="1343025" cy="790575"/>
            <wp:effectExtent l="0" t="0" r="9525" b="952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66411776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Standards Management Officer</w:t>
      </w:r>
    </w:p>
    <w:p w14:paraId="6A2E0A71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  <w:r w:rsidRPr="00323C8B">
        <w:rPr>
          <w:szCs w:val="24"/>
          <w:lang w:bidi="en-US"/>
        </w:rPr>
        <w:t>Delegate of the Board of Food Standards Australia New Zealand</w:t>
      </w:r>
    </w:p>
    <w:p w14:paraId="03538591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3637D076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16450EF9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725C113D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510E467F" w14:textId="77777777" w:rsidR="009D121F" w:rsidRPr="00323C8B" w:rsidRDefault="009D121F" w:rsidP="009D121F">
      <w:pPr>
        <w:tabs>
          <w:tab w:val="clear" w:pos="851"/>
        </w:tabs>
        <w:rPr>
          <w:szCs w:val="24"/>
          <w:lang w:bidi="en-US"/>
        </w:rPr>
      </w:pPr>
    </w:p>
    <w:p w14:paraId="2BB36136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b/>
          <w:szCs w:val="24"/>
          <w:lang w:val="en-AU" w:bidi="en-US"/>
        </w:rPr>
      </w:pPr>
      <w:r w:rsidRPr="00323C8B">
        <w:rPr>
          <w:b/>
          <w:szCs w:val="24"/>
          <w:lang w:val="en-AU" w:bidi="en-US"/>
        </w:rPr>
        <w:t xml:space="preserve">Note:  </w:t>
      </w:r>
    </w:p>
    <w:p w14:paraId="1BA51DC0" w14:textId="77777777" w:rsidR="009D121F" w:rsidRPr="00323C8B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</w:p>
    <w:p w14:paraId="28730D04" w14:textId="77777777" w:rsidR="009D121F" w:rsidRPr="00B85977" w:rsidRDefault="009D121F" w:rsidP="009D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rPr>
          <w:szCs w:val="24"/>
          <w:lang w:val="en-AU" w:bidi="en-US"/>
        </w:rPr>
      </w:pPr>
      <w:r w:rsidRPr="00323C8B">
        <w:rPr>
          <w:szCs w:val="24"/>
          <w:lang w:val="en-AU" w:bidi="en-US"/>
        </w:rPr>
        <w:t>This variation will be published in the Commonwealth of Australia Gazette No. FSC</w:t>
      </w:r>
      <w:r w:rsidRPr="007928E4">
        <w:rPr>
          <w:szCs w:val="24"/>
          <w:lang w:val="en-AU" w:bidi="en-US"/>
        </w:rPr>
        <w:t xml:space="preserve"> 105 on</w:t>
      </w:r>
      <w:r>
        <w:rPr>
          <w:color w:val="FF0000"/>
          <w:szCs w:val="24"/>
          <w:lang w:val="en-AU" w:bidi="en-US"/>
        </w:rPr>
        <w:t xml:space="preserve"> </w:t>
      </w:r>
      <w:r>
        <w:rPr>
          <w:szCs w:val="24"/>
          <w:lang w:val="en-AU" w:bidi="en-US"/>
        </w:rPr>
        <w:t>19</w:t>
      </w:r>
      <w:r w:rsidRPr="00B85977">
        <w:rPr>
          <w:szCs w:val="24"/>
          <w:lang w:val="en-AU" w:bidi="en-US"/>
        </w:rPr>
        <w:t xml:space="preserve"> May 2016. This means that this date is the gazettal date for the purposes of clause 3 of the variation. </w:t>
      </w:r>
    </w:p>
    <w:p w14:paraId="323CEBC5" w14:textId="77777777" w:rsidR="005E5C3B" w:rsidRPr="005E5C3B" w:rsidRDefault="005E5C3B" w:rsidP="005E5C3B">
      <w:pPr>
        <w:tabs>
          <w:tab w:val="clear" w:pos="851"/>
        </w:tabs>
        <w:rPr>
          <w:rFonts w:cs="Arial"/>
          <w:szCs w:val="24"/>
          <w:lang w:bidi="en-US"/>
        </w:rPr>
      </w:pPr>
    </w:p>
    <w:p w14:paraId="662DC48C" w14:textId="77777777" w:rsidR="005E5C3B" w:rsidRPr="005E5C3B" w:rsidRDefault="005E5C3B" w:rsidP="005E5C3B">
      <w:pPr>
        <w:tabs>
          <w:tab w:val="clear" w:pos="851"/>
        </w:tabs>
        <w:rPr>
          <w:rFonts w:cs="Arial"/>
          <w:szCs w:val="24"/>
          <w:lang w:bidi="en-US"/>
        </w:rPr>
      </w:pPr>
    </w:p>
    <w:p w14:paraId="04DA22DA" w14:textId="77777777" w:rsidR="005E5C3B" w:rsidRPr="005E5C3B" w:rsidRDefault="005E5C3B" w:rsidP="005E5C3B">
      <w:pPr>
        <w:widowControl/>
        <w:tabs>
          <w:tab w:val="clear" w:pos="851"/>
        </w:tabs>
        <w:rPr>
          <w:rFonts w:cs="Arial"/>
          <w:szCs w:val="24"/>
          <w:lang w:bidi="en-US"/>
        </w:rPr>
      </w:pPr>
      <w:r w:rsidRPr="005E5C3B">
        <w:rPr>
          <w:rFonts w:cs="Arial"/>
          <w:szCs w:val="24"/>
          <w:lang w:bidi="en-US"/>
        </w:rPr>
        <w:br w:type="page"/>
      </w:r>
    </w:p>
    <w:p w14:paraId="3F77BF91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rFonts w:cs="Arial"/>
          <w:b/>
        </w:rPr>
      </w:pPr>
      <w:r w:rsidRPr="005E5C3B">
        <w:rPr>
          <w:rFonts w:cs="Arial"/>
          <w:b/>
        </w:rPr>
        <w:lastRenderedPageBreak/>
        <w:t>1</w:t>
      </w:r>
      <w:r w:rsidRPr="005E5C3B">
        <w:rPr>
          <w:rFonts w:cs="Arial"/>
          <w:b/>
        </w:rPr>
        <w:tab/>
        <w:t>Name</w:t>
      </w:r>
    </w:p>
    <w:p w14:paraId="6FFCE441" w14:textId="77777777" w:rsidR="005E5C3B" w:rsidRPr="005E5C3B" w:rsidRDefault="005E5C3B" w:rsidP="005E5C3B">
      <w:pPr>
        <w:widowControl/>
        <w:spacing w:before="120" w:after="120"/>
        <w:rPr>
          <w:rFonts w:cs="Arial"/>
        </w:rPr>
      </w:pPr>
      <w:r w:rsidRPr="005E5C3B">
        <w:rPr>
          <w:rFonts w:cs="Arial"/>
        </w:rPr>
        <w:t xml:space="preserve">This instrument is the </w:t>
      </w:r>
      <w:r w:rsidRPr="005E5C3B">
        <w:rPr>
          <w:rFonts w:cs="Arial"/>
          <w:i/>
        </w:rPr>
        <w:t>Food Standards (Proposal M1011 – Maximum Residue Limits (2015)) Variation</w:t>
      </w:r>
      <w:r w:rsidRPr="005E5C3B">
        <w:rPr>
          <w:rFonts w:cs="Arial"/>
        </w:rPr>
        <w:t>.</w:t>
      </w:r>
    </w:p>
    <w:p w14:paraId="53CD95DC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rFonts w:cs="Arial"/>
          <w:b/>
        </w:rPr>
      </w:pPr>
      <w:r w:rsidRPr="005E5C3B">
        <w:rPr>
          <w:rFonts w:cs="Arial"/>
          <w:b/>
        </w:rPr>
        <w:t>2</w:t>
      </w:r>
      <w:r w:rsidRPr="005E5C3B">
        <w:rPr>
          <w:rFonts w:cs="Arial"/>
          <w:b/>
        </w:rPr>
        <w:tab/>
        <w:t xml:space="preserve">Variation to a standard in the </w:t>
      </w:r>
      <w:r w:rsidRPr="005E5C3B">
        <w:rPr>
          <w:rFonts w:cs="Arial"/>
          <w:b/>
          <w:i/>
        </w:rPr>
        <w:t>Australia New Zealand Food Standards Code</w:t>
      </w:r>
    </w:p>
    <w:p w14:paraId="10FB09B1" w14:textId="77777777" w:rsidR="005E5C3B" w:rsidRPr="005E5C3B" w:rsidRDefault="005E5C3B" w:rsidP="005E5C3B">
      <w:pPr>
        <w:widowControl/>
        <w:spacing w:before="120" w:after="120"/>
        <w:rPr>
          <w:rFonts w:cs="Arial"/>
        </w:rPr>
      </w:pPr>
      <w:r w:rsidRPr="005E5C3B">
        <w:rPr>
          <w:rFonts w:cs="Arial"/>
        </w:rPr>
        <w:t xml:space="preserve">The Schedule varies a standard in the </w:t>
      </w:r>
      <w:r w:rsidRPr="005E5C3B">
        <w:rPr>
          <w:rFonts w:cs="Arial"/>
          <w:i/>
        </w:rPr>
        <w:t>Australia New Zealand Food Standards Code</w:t>
      </w:r>
      <w:r w:rsidRPr="005E5C3B">
        <w:rPr>
          <w:rFonts w:cs="Arial"/>
        </w:rPr>
        <w:t>.</w:t>
      </w:r>
    </w:p>
    <w:p w14:paraId="09AF8CF1" w14:textId="77777777" w:rsidR="005E5C3B" w:rsidRPr="005E5C3B" w:rsidRDefault="005E5C3B" w:rsidP="005E5C3B">
      <w:pPr>
        <w:tabs>
          <w:tab w:val="clear" w:pos="851"/>
        </w:tabs>
        <w:spacing w:before="120" w:after="120"/>
        <w:ind w:left="851" w:hanging="851"/>
        <w:rPr>
          <w:rFonts w:cs="Arial"/>
          <w:b/>
        </w:rPr>
      </w:pPr>
      <w:r w:rsidRPr="005E5C3B">
        <w:rPr>
          <w:rFonts w:cs="Arial"/>
          <w:b/>
        </w:rPr>
        <w:t>3</w:t>
      </w:r>
      <w:r w:rsidRPr="005E5C3B">
        <w:rPr>
          <w:rFonts w:cs="Arial"/>
          <w:b/>
        </w:rPr>
        <w:tab/>
        <w:t>Commencement</w:t>
      </w:r>
    </w:p>
    <w:p w14:paraId="2EBEB186" w14:textId="77777777" w:rsidR="005E5C3B" w:rsidRPr="005E5C3B" w:rsidRDefault="005E5C3B" w:rsidP="005E5C3B">
      <w:pPr>
        <w:widowControl/>
        <w:spacing w:before="120" w:after="120"/>
        <w:rPr>
          <w:rFonts w:cs="Arial"/>
        </w:rPr>
      </w:pPr>
      <w:r w:rsidRPr="005E5C3B">
        <w:rPr>
          <w:rFonts w:cs="Arial"/>
        </w:rPr>
        <w:t>The variation commences on the date of gazettal.</w:t>
      </w:r>
    </w:p>
    <w:p w14:paraId="64AD2F74" w14:textId="77777777" w:rsidR="005E5C3B" w:rsidRPr="005E5C3B" w:rsidRDefault="005E5C3B" w:rsidP="005E5C3B">
      <w:pPr>
        <w:tabs>
          <w:tab w:val="clear" w:pos="851"/>
        </w:tabs>
        <w:jc w:val="center"/>
        <w:rPr>
          <w:rFonts w:cs="Arial"/>
          <w:b/>
          <w:szCs w:val="24"/>
          <w:lang w:bidi="en-US"/>
        </w:rPr>
      </w:pPr>
      <w:r w:rsidRPr="005E5C3B">
        <w:rPr>
          <w:rFonts w:cs="Arial"/>
          <w:b/>
          <w:szCs w:val="24"/>
          <w:lang w:bidi="en-US"/>
        </w:rPr>
        <w:t>Schedule</w:t>
      </w:r>
    </w:p>
    <w:p w14:paraId="630263CF" w14:textId="77777777" w:rsidR="005E5C3B" w:rsidRPr="005E5C3B" w:rsidRDefault="005E5C3B" w:rsidP="005E5C3B">
      <w:pPr>
        <w:widowControl/>
        <w:spacing w:before="120" w:after="120"/>
      </w:pPr>
      <w:r w:rsidRPr="005E5C3B">
        <w:rPr>
          <w:b/>
        </w:rPr>
        <w:t>[1]</w:t>
      </w:r>
      <w:r w:rsidRPr="005E5C3B">
        <w:rPr>
          <w:b/>
        </w:rPr>
        <w:tab/>
      </w:r>
      <w:r w:rsidRPr="005E5C3B">
        <w:t xml:space="preserve">The table to section S20—3 in </w:t>
      </w:r>
      <w:r w:rsidRPr="005E5C3B">
        <w:rPr>
          <w:b/>
        </w:rPr>
        <w:t>Schedule 20</w:t>
      </w:r>
      <w:r w:rsidRPr="005E5C3B">
        <w:t xml:space="preserve"> is varied by</w:t>
      </w:r>
    </w:p>
    <w:p w14:paraId="6DBBE0E6" w14:textId="77777777" w:rsidR="005E5C3B" w:rsidRPr="005E5C3B" w:rsidRDefault="005E5C3B" w:rsidP="005E5C3B">
      <w:pPr>
        <w:widowControl/>
        <w:spacing w:before="120" w:after="120"/>
      </w:pPr>
      <w:r w:rsidRPr="005E5C3B">
        <w:t>[1.1]</w:t>
      </w:r>
      <w:r w:rsidRPr="005E5C3B">
        <w:tab/>
        <w:t>omitting</w:t>
      </w: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E5C3B" w:rsidRPr="005E5C3B" w14:paraId="04ACF6F3" w14:textId="77777777" w:rsidTr="004C228D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5BAFDC8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ind w:left="1701" w:hanging="1701"/>
              <w:rPr>
                <w:rFonts w:eastAsiaTheme="minorHAnsi" w:cs="Arial"/>
                <w:b/>
                <w:i/>
                <w:iCs/>
                <w:sz w:val="18"/>
                <w:lang w:eastAsia="en-AU"/>
              </w:rPr>
            </w:pPr>
            <w:r w:rsidRPr="005E5C3B">
              <w:rPr>
                <w:rFonts w:eastAsiaTheme="minorHAnsi" w:cs="Arial"/>
                <w:b/>
                <w:i/>
                <w:iCs/>
                <w:sz w:val="18"/>
                <w:lang w:eastAsia="en-AU"/>
              </w:rPr>
              <w:t>Agvet chemical:  Clethodim</w:t>
            </w:r>
          </w:p>
        </w:tc>
      </w:tr>
      <w:tr w:rsidR="005E5C3B" w:rsidRPr="005E5C3B" w14:paraId="2F6C7942" w14:textId="77777777" w:rsidTr="004C228D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7A8A871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60" w:after="60"/>
              <w:ind w:left="1701" w:hanging="1701"/>
              <w:rPr>
                <w:rFonts w:eastAsiaTheme="minorHAnsi" w:cs="Arial"/>
                <w:i/>
                <w:smallCaps/>
                <w:sz w:val="18"/>
                <w:szCs w:val="22"/>
                <w:lang w:eastAsia="en-AU"/>
              </w:rPr>
            </w:pPr>
            <w:r w:rsidRPr="005E5C3B">
              <w:rPr>
                <w:rFonts w:eastAsiaTheme="minorHAnsi" w:cs="Arial"/>
                <w:sz w:val="18"/>
                <w:szCs w:val="22"/>
                <w:lang w:eastAsia="en-AU"/>
              </w:rPr>
              <w:t xml:space="preserve">see </w:t>
            </w:r>
            <w:r w:rsidRPr="005E5C3B">
              <w:rPr>
                <w:rFonts w:eastAsiaTheme="minorHAnsi" w:cs="Arial"/>
                <w:i/>
                <w:sz w:val="18"/>
                <w:szCs w:val="22"/>
                <w:lang w:eastAsia="en-AU"/>
              </w:rPr>
              <w:t>Sethoxydim</w:t>
            </w:r>
          </w:p>
        </w:tc>
      </w:tr>
    </w:tbl>
    <w:p w14:paraId="6F74A9F9" w14:textId="77777777" w:rsidR="005E5C3B" w:rsidRPr="005E5C3B" w:rsidRDefault="005E5C3B" w:rsidP="005E5C3B">
      <w:pPr>
        <w:widowControl/>
        <w:spacing w:before="120" w:after="120"/>
        <w:rPr>
          <w:rFonts w:cs="Arial"/>
        </w:rPr>
      </w:pPr>
      <w:r w:rsidRPr="005E5C3B">
        <w:rPr>
          <w:rFonts w:cs="Arial"/>
        </w:rPr>
        <w:t>substituting</w:t>
      </w: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E5C3B" w:rsidRPr="005E5C3B" w14:paraId="2AF370E0" w14:textId="77777777" w:rsidTr="004C228D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69A99CD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ind w:left="1701" w:hanging="1701"/>
              <w:rPr>
                <w:rFonts w:eastAsiaTheme="minorHAnsi" w:cs="Arial"/>
                <w:b/>
                <w:i/>
                <w:iCs/>
                <w:sz w:val="18"/>
                <w:lang w:eastAsia="en-AU"/>
              </w:rPr>
            </w:pPr>
            <w:r w:rsidRPr="005E5C3B">
              <w:rPr>
                <w:rFonts w:eastAsiaTheme="minorHAnsi" w:cs="Arial"/>
                <w:b/>
                <w:i/>
                <w:iCs/>
                <w:sz w:val="18"/>
                <w:lang w:eastAsia="en-AU"/>
              </w:rPr>
              <w:t>Agvet chemical:  Clethodim</w:t>
            </w:r>
          </w:p>
        </w:tc>
      </w:tr>
      <w:tr w:rsidR="005E5C3B" w:rsidRPr="005E5C3B" w14:paraId="5F091CC9" w14:textId="77777777" w:rsidTr="004C228D">
        <w:trPr>
          <w:cantSplit/>
        </w:trPr>
        <w:tc>
          <w:tcPr>
            <w:tcW w:w="4422" w:type="dxa"/>
          </w:tcPr>
          <w:p w14:paraId="583E09C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mallCaps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 xml:space="preserve">see 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Sethoxydim</w:t>
            </w:r>
          </w:p>
        </w:tc>
      </w:tr>
      <w:tr w:rsidR="005E5C3B" w:rsidRPr="005E5C3B" w14:paraId="1686BC6F" w14:textId="77777777" w:rsidTr="004C228D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7BA2258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Residues arising from the use of clethodim are covered by MRLs for sethoxydim</w:t>
            </w:r>
          </w:p>
        </w:tc>
      </w:tr>
    </w:tbl>
    <w:p w14:paraId="49F7A2B3" w14:textId="77777777" w:rsidR="005E5C3B" w:rsidRPr="005E5C3B" w:rsidRDefault="005E5C3B" w:rsidP="005E5C3B">
      <w:pPr>
        <w:widowControl/>
        <w:spacing w:before="120" w:after="120"/>
        <w:rPr>
          <w:rFonts w:cs="Arial"/>
        </w:rPr>
        <w:sectPr w:rsidR="005E5C3B" w:rsidRPr="005E5C3B" w:rsidSect="005B6191">
          <w:footerReference w:type="default" r:id="rId17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397"/>
          <w:docGrid w:linePitch="360"/>
        </w:sectPr>
      </w:pPr>
    </w:p>
    <w:p w14:paraId="3C298598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highlight w:val="yellow"/>
          <w:lang w:eastAsia="en-AU"/>
        </w:rPr>
      </w:pPr>
    </w:p>
    <w:p w14:paraId="1FF6E685" w14:textId="77777777" w:rsidR="005E5C3B" w:rsidRPr="005E5C3B" w:rsidRDefault="005E5C3B" w:rsidP="005E5C3B">
      <w:pPr>
        <w:widowControl/>
        <w:spacing w:before="120" w:after="120"/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space="397"/>
          <w:docGrid w:linePitch="360"/>
        </w:sectPr>
      </w:pPr>
      <w:r w:rsidRPr="005E5C3B">
        <w:t>[1.2]</w:t>
      </w:r>
      <w:r w:rsidRPr="005E5C3B">
        <w:tab/>
        <w:t xml:space="preserve">inserting in alphabetical order </w:t>
      </w: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4D42FA7D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F64F0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 xml:space="preserve">Agvet chemical:  </w:t>
            </w:r>
            <w:r w:rsidRPr="005E5C3B">
              <w:rPr>
                <w:rFonts w:cs="Arial"/>
                <w:b/>
                <w:i/>
                <w:sz w:val="18"/>
                <w:szCs w:val="18"/>
                <w:lang w:eastAsia="en-AU"/>
              </w:rPr>
              <w:t>Cycloxydim</w:t>
            </w:r>
          </w:p>
        </w:tc>
      </w:tr>
      <w:tr w:rsidR="005E5C3B" w:rsidRPr="005E5C3B" w14:paraId="48F2671E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06EA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sz w:val="18"/>
                <w:szCs w:val="22"/>
                <w:lang w:val="en-AU" w:eastAsia="en-AU"/>
              </w:rPr>
              <w:t>Cycloxydim, metabolites and degradation products which can be oxidized to 3-(3-thianyl) glutaric acid S-dioxide and 3-hydroxy-3-(3-thianyl) glutaric acid S-dioxide, expressed as cycloxydim</w:t>
            </w:r>
          </w:p>
        </w:tc>
      </w:tr>
      <w:tr w:rsidR="005E5C3B" w:rsidRPr="005E5C3B" w14:paraId="74F6A37A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66AD14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1AEC43E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30</w:t>
            </w:r>
          </w:p>
        </w:tc>
      </w:tr>
      <w:tr w:rsidR="005E5C3B" w:rsidRPr="005E5C3B" w14:paraId="3DB824EA" w14:textId="77777777" w:rsidTr="004C228D">
        <w:trPr>
          <w:cantSplit/>
        </w:trPr>
        <w:tc>
          <w:tcPr>
            <w:tcW w:w="3402" w:type="dxa"/>
            <w:shd w:val="clear" w:color="auto" w:fill="auto"/>
          </w:tcPr>
          <w:p w14:paraId="34EA6AF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 (green pods and immature seeds) [except broad bean; soya bean]</w:t>
            </w:r>
          </w:p>
        </w:tc>
        <w:tc>
          <w:tcPr>
            <w:tcW w:w="1020" w:type="dxa"/>
            <w:shd w:val="clear" w:color="auto" w:fill="auto"/>
          </w:tcPr>
          <w:p w14:paraId="20176CD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  <w:szCs w:val="18"/>
              </w:rPr>
              <w:t>15</w:t>
            </w:r>
          </w:p>
        </w:tc>
      </w:tr>
      <w:tr w:rsidR="005E5C3B" w:rsidRPr="005E5C3B" w14:paraId="4C5BA710" w14:textId="77777777" w:rsidTr="004C228D">
        <w:trPr>
          <w:cantSplit/>
        </w:trPr>
        <w:tc>
          <w:tcPr>
            <w:tcW w:w="3402" w:type="dxa"/>
          </w:tcPr>
          <w:p w14:paraId="5C6CFB8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5BFB223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5855C017" w14:textId="77777777" w:rsidTr="004C228D">
        <w:trPr>
          <w:cantSplit/>
        </w:trPr>
        <w:tc>
          <w:tcPr>
            <w:tcW w:w="3402" w:type="dxa"/>
          </w:tcPr>
          <w:p w14:paraId="7324F4E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BD4A89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0.3</w:t>
            </w:r>
          </w:p>
        </w:tc>
      </w:tr>
      <w:tr w:rsidR="005E5C3B" w:rsidRPr="005E5C3B" w14:paraId="27AA5DE3" w14:textId="77777777" w:rsidTr="004C228D">
        <w:trPr>
          <w:cantSplit/>
        </w:trPr>
        <w:tc>
          <w:tcPr>
            <w:tcW w:w="3402" w:type="dxa"/>
          </w:tcPr>
          <w:p w14:paraId="6CB7149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Leek </w:t>
            </w:r>
          </w:p>
        </w:tc>
        <w:tc>
          <w:tcPr>
            <w:tcW w:w="1020" w:type="dxa"/>
          </w:tcPr>
          <w:p w14:paraId="469D9D5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18803CD1" w14:textId="77777777" w:rsidTr="004C228D">
        <w:trPr>
          <w:cantSplit/>
        </w:trPr>
        <w:tc>
          <w:tcPr>
            <w:tcW w:w="3402" w:type="dxa"/>
          </w:tcPr>
          <w:p w14:paraId="4DE09F4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3D4B9AD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7</w:t>
            </w:r>
          </w:p>
        </w:tc>
      </w:tr>
      <w:tr w:rsidR="005E5C3B" w:rsidRPr="005E5C3B" w14:paraId="337A293A" w14:textId="77777777" w:rsidTr="004C228D">
        <w:trPr>
          <w:cantSplit/>
        </w:trPr>
        <w:tc>
          <w:tcPr>
            <w:tcW w:w="3402" w:type="dxa"/>
          </w:tcPr>
          <w:p w14:paraId="0AA9EA6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339342E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  <w:tr w:rsidR="005E5C3B" w:rsidRPr="005E5C3B" w14:paraId="62C7C02F" w14:textId="77777777" w:rsidTr="004C228D">
        <w:trPr>
          <w:cantSplit/>
        </w:trPr>
        <w:tc>
          <w:tcPr>
            <w:tcW w:w="3402" w:type="dxa"/>
          </w:tcPr>
          <w:p w14:paraId="708C6E5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671B20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7DD57EE0" w14:textId="77777777" w:rsidTr="004C228D">
        <w:trPr>
          <w:cantSplit/>
        </w:trPr>
        <w:tc>
          <w:tcPr>
            <w:tcW w:w="3402" w:type="dxa"/>
          </w:tcPr>
          <w:p w14:paraId="2424BEC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Peas (dry)</w:t>
            </w:r>
          </w:p>
        </w:tc>
        <w:tc>
          <w:tcPr>
            <w:tcW w:w="1020" w:type="dxa"/>
          </w:tcPr>
          <w:p w14:paraId="30B72A1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30</w:t>
            </w:r>
          </w:p>
        </w:tc>
      </w:tr>
      <w:tr w:rsidR="005E5C3B" w:rsidRPr="005E5C3B" w14:paraId="4F43843B" w14:textId="77777777" w:rsidTr="004C228D">
        <w:trPr>
          <w:cantSplit/>
        </w:trPr>
        <w:tc>
          <w:tcPr>
            <w:tcW w:w="3402" w:type="dxa"/>
          </w:tcPr>
          <w:p w14:paraId="02715A2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Peas, shelled (succulent seeds)</w:t>
            </w:r>
          </w:p>
        </w:tc>
        <w:tc>
          <w:tcPr>
            <w:tcW w:w="1020" w:type="dxa"/>
          </w:tcPr>
          <w:p w14:paraId="519B561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15</w:t>
            </w:r>
          </w:p>
        </w:tc>
      </w:tr>
      <w:tr w:rsidR="005E5C3B" w:rsidRPr="005E5C3B" w14:paraId="59D96FB7" w14:textId="77777777" w:rsidTr="004C228D">
        <w:trPr>
          <w:cantSplit/>
        </w:trPr>
        <w:tc>
          <w:tcPr>
            <w:tcW w:w="3402" w:type="dxa"/>
          </w:tcPr>
          <w:p w14:paraId="6C34B9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DB4BD9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15</w:t>
            </w:r>
          </w:p>
        </w:tc>
      </w:tr>
      <w:tr w:rsidR="005E5C3B" w:rsidRPr="005E5C3B" w14:paraId="55007708" w14:textId="77777777" w:rsidTr="004C228D">
        <w:trPr>
          <w:cantSplit/>
        </w:trPr>
        <w:tc>
          <w:tcPr>
            <w:tcW w:w="3402" w:type="dxa"/>
          </w:tcPr>
          <w:p w14:paraId="059FABF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5995704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39E831A0" w14:textId="77777777" w:rsidTr="004C228D">
        <w:trPr>
          <w:cantSplit/>
        </w:trPr>
        <w:tc>
          <w:tcPr>
            <w:tcW w:w="3402" w:type="dxa"/>
          </w:tcPr>
          <w:p w14:paraId="0DE34CB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6401F38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0.09</w:t>
            </w:r>
          </w:p>
        </w:tc>
      </w:tr>
      <w:tr w:rsidR="005E5C3B" w:rsidRPr="005E5C3B" w14:paraId="0EA4E4A8" w14:textId="77777777" w:rsidTr="004C228D">
        <w:trPr>
          <w:cantSplit/>
        </w:trPr>
        <w:tc>
          <w:tcPr>
            <w:tcW w:w="3402" w:type="dxa"/>
          </w:tcPr>
          <w:p w14:paraId="1BC487B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5D9740F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80</w:t>
            </w:r>
          </w:p>
        </w:tc>
      </w:tr>
      <w:tr w:rsidR="005E5C3B" w:rsidRPr="005E5C3B" w14:paraId="48DE4A34" w14:textId="77777777" w:rsidTr="004C228D">
        <w:trPr>
          <w:cantSplit/>
        </w:trPr>
        <w:tc>
          <w:tcPr>
            <w:tcW w:w="3402" w:type="dxa"/>
          </w:tcPr>
          <w:p w14:paraId="66E4C41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14395F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0.09</w:t>
            </w:r>
          </w:p>
        </w:tc>
      </w:tr>
      <w:tr w:rsidR="005E5C3B" w:rsidRPr="005E5C3B" w14:paraId="075F4FCA" w14:textId="77777777" w:rsidTr="004C228D">
        <w:trPr>
          <w:cantSplit/>
        </w:trPr>
        <w:tc>
          <w:tcPr>
            <w:tcW w:w="3402" w:type="dxa"/>
          </w:tcPr>
          <w:p w14:paraId="12D17C6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099DD77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2F40F31D" w14:textId="77777777" w:rsidTr="004C228D">
        <w:trPr>
          <w:cantSplit/>
        </w:trPr>
        <w:tc>
          <w:tcPr>
            <w:tcW w:w="3402" w:type="dxa"/>
          </w:tcPr>
          <w:p w14:paraId="6E84B94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</w:tcPr>
          <w:p w14:paraId="74C4717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  <w:tr w:rsidR="005E5C3B" w:rsidRPr="005E5C3B" w14:paraId="59002206" w14:textId="77777777" w:rsidTr="004C228D">
        <w:trPr>
          <w:cantSplit/>
        </w:trPr>
        <w:tc>
          <w:tcPr>
            <w:tcW w:w="3402" w:type="dxa"/>
          </w:tcPr>
          <w:p w14:paraId="69BB6B2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560A021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6</w:t>
            </w:r>
          </w:p>
        </w:tc>
      </w:tr>
      <w:tr w:rsidR="005E5C3B" w:rsidRPr="005E5C3B" w14:paraId="10682ABC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2613F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D82DF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</w:tbl>
    <w:p w14:paraId="073C252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5C14DC6A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69D4C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i/>
                <w:sz w:val="18"/>
                <w:szCs w:val="18"/>
                <w:lang w:eastAsia="en-GB"/>
              </w:rPr>
              <w:t>Famoxadone</w:t>
            </w:r>
          </w:p>
        </w:tc>
      </w:tr>
      <w:tr w:rsidR="005E5C3B" w:rsidRPr="005E5C3B" w14:paraId="100866F4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8AD9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18"/>
                <w:lang w:val="en-AU" w:eastAsia="en-AU"/>
              </w:rPr>
              <w:t>Famoxadone</w:t>
            </w:r>
          </w:p>
        </w:tc>
      </w:tr>
      <w:tr w:rsidR="005E5C3B" w:rsidRPr="005E5C3B" w14:paraId="4B0C7230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D62641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32A6FB8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63F2BC52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8576D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lastRenderedPageBreak/>
              <w:t>Hops, dry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62D53C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80</w:t>
            </w:r>
          </w:p>
        </w:tc>
      </w:tr>
    </w:tbl>
    <w:p w14:paraId="722F923E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73AF28C4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0A496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i/>
                <w:sz w:val="18"/>
                <w:szCs w:val="18"/>
                <w:lang w:eastAsia="en-AU"/>
              </w:rPr>
              <w:t>Flupyradifurone</w:t>
            </w:r>
          </w:p>
        </w:tc>
      </w:tr>
      <w:tr w:rsidR="005E5C3B" w:rsidRPr="005E5C3B" w14:paraId="41DCE49E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BBEF6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Flupyradifurone</w:t>
            </w:r>
          </w:p>
        </w:tc>
      </w:tr>
      <w:tr w:rsidR="005E5C3B" w:rsidRPr="005E5C3B" w14:paraId="6B111716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23B47D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473F865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0.7</w:t>
            </w:r>
          </w:p>
        </w:tc>
      </w:tr>
      <w:tr w:rsidR="005E5C3B" w:rsidRPr="005E5C3B" w14:paraId="56536794" w14:textId="77777777" w:rsidTr="004C228D">
        <w:trPr>
          <w:cantSplit/>
        </w:trPr>
        <w:tc>
          <w:tcPr>
            <w:tcW w:w="3402" w:type="dxa"/>
            <w:shd w:val="clear" w:color="auto" w:fill="auto"/>
          </w:tcPr>
          <w:p w14:paraId="09AF87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Blueberry</w:t>
            </w:r>
          </w:p>
        </w:tc>
        <w:tc>
          <w:tcPr>
            <w:tcW w:w="1020" w:type="dxa"/>
            <w:shd w:val="clear" w:color="auto" w:fill="auto"/>
          </w:tcPr>
          <w:p w14:paraId="2DE5720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3633F785" w14:textId="77777777" w:rsidTr="004C228D">
        <w:trPr>
          <w:cantSplit/>
        </w:trPr>
        <w:tc>
          <w:tcPr>
            <w:tcW w:w="3402" w:type="dxa"/>
          </w:tcPr>
          <w:p w14:paraId="58B9831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FE6D98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297061EC" w14:textId="77777777" w:rsidTr="004C228D">
        <w:trPr>
          <w:cantSplit/>
        </w:trPr>
        <w:tc>
          <w:tcPr>
            <w:tcW w:w="3402" w:type="dxa"/>
          </w:tcPr>
          <w:p w14:paraId="02AB7D3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szCs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07F0516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70BFA6A5" w14:textId="77777777" w:rsidTr="004C228D">
        <w:trPr>
          <w:cantSplit/>
        </w:trPr>
        <w:tc>
          <w:tcPr>
            <w:tcW w:w="3402" w:type="dxa"/>
          </w:tcPr>
          <w:p w14:paraId="5769625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szCs w:val="18"/>
                <w:lang w:eastAsia="en-AU"/>
              </w:rPr>
              <w:t>Fruiting vegetables, other than cucurbits [except mushroom; sweet corn (corn-on-the-cob)]</w:t>
            </w:r>
          </w:p>
        </w:tc>
        <w:tc>
          <w:tcPr>
            <w:tcW w:w="1020" w:type="dxa"/>
          </w:tcPr>
          <w:p w14:paraId="00EF208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0C997993" w14:textId="77777777" w:rsidTr="004C228D">
        <w:trPr>
          <w:cantSplit/>
        </w:trPr>
        <w:tc>
          <w:tcPr>
            <w:tcW w:w="3402" w:type="dxa"/>
          </w:tcPr>
          <w:p w14:paraId="0368EC5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B3FE0A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264843CC" w14:textId="77777777" w:rsidTr="004C228D">
        <w:trPr>
          <w:cantSplit/>
        </w:trPr>
        <w:tc>
          <w:tcPr>
            <w:tcW w:w="3402" w:type="dxa"/>
          </w:tcPr>
          <w:p w14:paraId="76D9C44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1B4AF93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10</w:t>
            </w:r>
          </w:p>
        </w:tc>
      </w:tr>
      <w:tr w:rsidR="005E5C3B" w:rsidRPr="005E5C3B" w14:paraId="5AA21ADB" w14:textId="77777777" w:rsidTr="004C228D">
        <w:trPr>
          <w:cantSplit/>
        </w:trPr>
        <w:tc>
          <w:tcPr>
            <w:tcW w:w="3402" w:type="dxa"/>
          </w:tcPr>
          <w:p w14:paraId="3D5DAA2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D5540C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0.04</w:t>
            </w:r>
          </w:p>
        </w:tc>
      </w:tr>
      <w:tr w:rsidR="005E5C3B" w:rsidRPr="005E5C3B" w14:paraId="204561F1" w14:textId="77777777" w:rsidTr="004C228D">
        <w:trPr>
          <w:cantSplit/>
        </w:trPr>
        <w:tc>
          <w:tcPr>
            <w:tcW w:w="3402" w:type="dxa"/>
          </w:tcPr>
          <w:p w14:paraId="17ED2F3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0139C4F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  <w:tr w:rsidR="005E5C3B" w:rsidRPr="005E5C3B" w14:paraId="57968451" w14:textId="77777777" w:rsidTr="004C228D">
        <w:trPr>
          <w:cantSplit/>
        </w:trPr>
        <w:tc>
          <w:tcPr>
            <w:tcW w:w="3402" w:type="dxa"/>
          </w:tcPr>
          <w:p w14:paraId="20CB0ED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29059E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3D3E8888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45EEA2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84AEBA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0.02</w:t>
            </w:r>
          </w:p>
        </w:tc>
      </w:tr>
    </w:tbl>
    <w:p w14:paraId="2308ABB7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6C37F9FB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B04AF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Folpet</w:t>
            </w:r>
          </w:p>
        </w:tc>
      </w:tr>
      <w:tr w:rsidR="005E5C3B" w:rsidRPr="005E5C3B" w14:paraId="106EFEE8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E0AB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Folpet</w:t>
            </w:r>
          </w:p>
        </w:tc>
      </w:tr>
      <w:tr w:rsidR="005E5C3B" w:rsidRPr="005E5C3B" w14:paraId="3FBDA716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35C2A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27864B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120</w:t>
            </w:r>
          </w:p>
        </w:tc>
      </w:tr>
    </w:tbl>
    <w:p w14:paraId="69BFDD91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2D4A1687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3F71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Fosetyl-aluminium</w:t>
            </w:r>
          </w:p>
        </w:tc>
      </w:tr>
      <w:tr w:rsidR="005E5C3B" w:rsidRPr="005E5C3B" w14:paraId="06E28FD4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4EFA3C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Fosetyl-aluminium</w:t>
            </w:r>
          </w:p>
        </w:tc>
      </w:tr>
      <w:tr w:rsidR="005E5C3B" w:rsidRPr="005E5C3B" w14:paraId="5248F5F8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CB4607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6EE4958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27B29C0E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10FF1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B16E09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45</w:t>
            </w:r>
          </w:p>
        </w:tc>
      </w:tr>
    </w:tbl>
    <w:p w14:paraId="0A199C75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2B06A791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93E00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Mesotrione</w:t>
            </w:r>
          </w:p>
        </w:tc>
      </w:tr>
      <w:tr w:rsidR="005E5C3B" w:rsidRPr="005E5C3B" w14:paraId="5F94A602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57278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Mesotrione</w:t>
            </w:r>
          </w:p>
        </w:tc>
      </w:tr>
      <w:tr w:rsidR="005E5C3B" w:rsidRPr="005E5C3B" w14:paraId="54900F62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4B1828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lastRenderedPageBreak/>
              <w:t>Cranberry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8E858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highlight w:val="yellow"/>
              </w:rPr>
            </w:pPr>
            <w:r w:rsidRPr="005E5C3B">
              <w:rPr>
                <w:rFonts w:eastAsiaTheme="minorHAnsi" w:cs="Arial"/>
                <w:sz w:val="18"/>
              </w:rPr>
              <w:t>0.02</w:t>
            </w:r>
          </w:p>
        </w:tc>
      </w:tr>
    </w:tbl>
    <w:p w14:paraId="35AB1026" w14:textId="77777777" w:rsidR="005E5C3B" w:rsidRPr="005E5C3B" w:rsidRDefault="005E5C3B" w:rsidP="005E5C3B">
      <w:pPr>
        <w:widowControl/>
        <w:spacing w:before="120" w:after="120"/>
        <w:rPr>
          <w:rFonts w:cs="Arial"/>
        </w:rPr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num="2" w:space="397"/>
          <w:docGrid w:linePitch="360"/>
        </w:sectPr>
      </w:pPr>
    </w:p>
    <w:p w14:paraId="7E974AB5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p w14:paraId="0D19F7D8" w14:textId="77777777" w:rsidR="005E5C3B" w:rsidRPr="005E5C3B" w:rsidRDefault="005E5C3B" w:rsidP="005E5C3B">
      <w:pPr>
        <w:widowControl/>
        <w:spacing w:before="120" w:after="120"/>
      </w:pPr>
      <w:r w:rsidRPr="005E5C3B">
        <w:t>[1.3]</w:t>
      </w:r>
      <w:r w:rsidRPr="005E5C3B">
        <w:tab/>
        <w:t>omitting from each of the following chemicals, the foods and associated MRLs</w:t>
      </w:r>
    </w:p>
    <w:p w14:paraId="3845D723" w14:textId="77777777" w:rsidR="005E5C3B" w:rsidRPr="005E5C3B" w:rsidRDefault="005E5C3B" w:rsidP="005E5C3B">
      <w:pPr>
        <w:widowControl/>
        <w:spacing w:before="120" w:after="120"/>
        <w:rPr>
          <w:rFonts w:cs="Arial"/>
        </w:rPr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space="397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4E76203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5B1FF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Boscalid</w:t>
            </w:r>
          </w:p>
        </w:tc>
      </w:tr>
      <w:tr w:rsidR="005E5C3B" w:rsidRPr="005E5C3B" w14:paraId="73786873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7BA7E7E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Boscalid</w:t>
            </w:r>
          </w:p>
        </w:tc>
      </w:tr>
      <w:tr w:rsidR="005E5C3B" w:rsidRPr="005E5C3B" w14:paraId="15EBA0D5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BF46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boscalid, 2-chloro-N-(4′-chloro-5-hydroxybiphenyl-2-yl) nicotinamide and the glucuronide conjugate of 2-chloro-N-(4′-chloro-5-hydroxybiphenyl-2-yl) nicotinamide, expressed as boscalid equivalents</w:t>
            </w:r>
          </w:p>
        </w:tc>
      </w:tr>
      <w:tr w:rsidR="005E5C3B" w:rsidRPr="005E5C3B" w14:paraId="04C148F6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85D2A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7EE871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T5</w:t>
            </w:r>
          </w:p>
        </w:tc>
      </w:tr>
      <w:tr w:rsidR="005E5C3B" w:rsidRPr="005E5C3B" w14:paraId="3DA5790D" w14:textId="77777777" w:rsidTr="004C228D">
        <w:trPr>
          <w:cantSplit/>
        </w:trPr>
        <w:tc>
          <w:tcPr>
            <w:tcW w:w="3402" w:type="dxa"/>
          </w:tcPr>
          <w:p w14:paraId="0618C36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1" w:type="dxa"/>
          </w:tcPr>
          <w:p w14:paraId="7F0D55E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T3</w:t>
            </w:r>
          </w:p>
        </w:tc>
      </w:tr>
      <w:tr w:rsidR="005E5C3B" w:rsidRPr="005E5C3B" w14:paraId="05208EC9" w14:textId="77777777" w:rsidTr="004C228D">
        <w:trPr>
          <w:cantSplit/>
        </w:trPr>
        <w:tc>
          <w:tcPr>
            <w:tcW w:w="3402" w:type="dxa"/>
          </w:tcPr>
          <w:p w14:paraId="1021C46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1" w:type="dxa"/>
          </w:tcPr>
          <w:p w14:paraId="7A78BE1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  <w:tr w:rsidR="005E5C3B" w:rsidRPr="005E5C3B" w14:paraId="64163FA7" w14:textId="77777777" w:rsidTr="004C228D">
        <w:trPr>
          <w:cantSplit/>
        </w:trPr>
        <w:tc>
          <w:tcPr>
            <w:tcW w:w="3402" w:type="dxa"/>
          </w:tcPr>
          <w:p w14:paraId="4D126B3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Onion, bulb</w:t>
            </w:r>
          </w:p>
        </w:tc>
        <w:tc>
          <w:tcPr>
            <w:tcW w:w="1021" w:type="dxa"/>
          </w:tcPr>
          <w:p w14:paraId="56A71D2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T1</w:t>
            </w:r>
          </w:p>
        </w:tc>
      </w:tr>
      <w:tr w:rsidR="005E5C3B" w:rsidRPr="005E5C3B" w14:paraId="2FD75F36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494C56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6500A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1.7</w:t>
            </w:r>
          </w:p>
        </w:tc>
      </w:tr>
    </w:tbl>
    <w:p w14:paraId="746C7235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1100F505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66420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bCs/>
                <w:i/>
                <w:sz w:val="18"/>
                <w:szCs w:val="22"/>
                <w:lang w:val="en-AU" w:eastAsia="en-AU"/>
              </w:rPr>
              <w:t>Buprofezin</w:t>
            </w:r>
          </w:p>
        </w:tc>
      </w:tr>
      <w:tr w:rsidR="005E5C3B" w:rsidRPr="005E5C3B" w14:paraId="4A041805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C483E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Buprofezin</w:t>
            </w:r>
          </w:p>
        </w:tc>
      </w:tr>
      <w:tr w:rsidR="005E5C3B" w:rsidRPr="005E5C3B" w14:paraId="111069AF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A1A440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 [except apricot; peach]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CB0433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1.9</w:t>
            </w:r>
          </w:p>
        </w:tc>
      </w:tr>
    </w:tbl>
    <w:p w14:paraId="3DB30F0E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973C673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55539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bCs/>
                <w:i/>
                <w:sz w:val="18"/>
                <w:szCs w:val="22"/>
                <w:lang w:val="en-AU" w:eastAsia="en-AU"/>
              </w:rPr>
              <w:t>Carbaryl</w:t>
            </w:r>
          </w:p>
        </w:tc>
      </w:tr>
      <w:tr w:rsidR="005E5C3B" w:rsidRPr="005E5C3B" w14:paraId="02C79F8E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135B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val="en-AU" w:eastAsia="en-AU"/>
              </w:rPr>
              <w:t>Carbaryl</w:t>
            </w:r>
          </w:p>
        </w:tc>
      </w:tr>
      <w:tr w:rsidR="005E5C3B" w:rsidRPr="005E5C3B" w14:paraId="0D3FBD8E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F40C2C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Cereal grains [except barley; sorghum]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27D555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7C6E4F2B" w14:textId="77777777" w:rsidTr="004C228D">
        <w:trPr>
          <w:cantSplit/>
        </w:trPr>
        <w:tc>
          <w:tcPr>
            <w:tcW w:w="3402" w:type="dxa"/>
          </w:tcPr>
          <w:p w14:paraId="6157A6F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7AADE67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7</w:t>
            </w:r>
          </w:p>
        </w:tc>
      </w:tr>
      <w:tr w:rsidR="005E5C3B" w:rsidRPr="005E5C3B" w14:paraId="7271A909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EE027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Tree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647F3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</w:tbl>
    <w:p w14:paraId="0D6EBDB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EF12BD7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713AF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bCs/>
                <w:i/>
                <w:sz w:val="18"/>
                <w:szCs w:val="22"/>
                <w:lang w:val="en-AU" w:eastAsia="en-AU"/>
              </w:rPr>
              <w:t>Carbendazim</w:t>
            </w:r>
          </w:p>
        </w:tc>
      </w:tr>
      <w:tr w:rsidR="005E5C3B" w:rsidRPr="005E5C3B" w14:paraId="4B0464F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BC3D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carbendazim and 2-aminobenzimidazole, expressed as carbendazim</w:t>
            </w:r>
          </w:p>
        </w:tc>
      </w:tr>
      <w:tr w:rsidR="005E5C3B" w:rsidRPr="005E5C3B" w14:paraId="4AC52342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A3615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Banana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0D9B36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T1</w:t>
            </w:r>
          </w:p>
        </w:tc>
      </w:tr>
      <w:tr w:rsidR="005E5C3B" w:rsidRPr="005E5C3B" w14:paraId="6EFF944F" w14:textId="77777777" w:rsidTr="004C228D">
        <w:trPr>
          <w:cantSplit/>
        </w:trPr>
        <w:tc>
          <w:tcPr>
            <w:tcW w:w="3402" w:type="dxa"/>
          </w:tcPr>
          <w:p w14:paraId="07E6707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1" w:type="dxa"/>
          </w:tcPr>
          <w:p w14:paraId="2E758F1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T5</w:t>
            </w:r>
          </w:p>
        </w:tc>
      </w:tr>
      <w:tr w:rsidR="005E5C3B" w:rsidRPr="005E5C3B" w14:paraId="7B626DEB" w14:textId="77777777" w:rsidTr="004C228D">
        <w:trPr>
          <w:cantSplit/>
        </w:trPr>
        <w:tc>
          <w:tcPr>
            <w:tcW w:w="3402" w:type="dxa"/>
          </w:tcPr>
          <w:p w14:paraId="5DE99FE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bCs/>
                <w:sz w:val="18"/>
                <w:lang w:eastAsia="en-AU"/>
              </w:rPr>
              <w:t>Ginger, root</w:t>
            </w:r>
          </w:p>
        </w:tc>
        <w:tc>
          <w:tcPr>
            <w:tcW w:w="1021" w:type="dxa"/>
          </w:tcPr>
          <w:p w14:paraId="66A8F8E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T10</w:t>
            </w:r>
          </w:p>
        </w:tc>
      </w:tr>
      <w:tr w:rsidR="005E5C3B" w:rsidRPr="005E5C3B" w14:paraId="3F2A6376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A1FB7B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bCs/>
                <w:sz w:val="18"/>
                <w:lang w:eastAsia="en-AU"/>
              </w:rPr>
              <w:t>Sugar cane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DD7141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T0.1</w:t>
            </w:r>
          </w:p>
        </w:tc>
      </w:tr>
    </w:tbl>
    <w:p w14:paraId="58368D0B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2E81386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CDBD6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Dodine</w:t>
            </w:r>
          </w:p>
        </w:tc>
      </w:tr>
      <w:tr w:rsidR="005E5C3B" w:rsidRPr="005E5C3B" w14:paraId="772A2425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1E63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Dodine</w:t>
            </w:r>
          </w:p>
        </w:tc>
      </w:tr>
      <w:tr w:rsidR="005E5C3B" w:rsidRPr="005E5C3B" w14:paraId="7037BE90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B9A0E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A5F2C6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*0.05</w:t>
            </w:r>
          </w:p>
        </w:tc>
      </w:tr>
    </w:tbl>
    <w:p w14:paraId="2596954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3E653E0A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E954C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bCs/>
                <w:i/>
                <w:sz w:val="18"/>
                <w:szCs w:val="22"/>
                <w:lang w:val="en-AU" w:eastAsia="en-AU"/>
              </w:rPr>
              <w:t>Fenpropathrin</w:t>
            </w:r>
          </w:p>
        </w:tc>
      </w:tr>
      <w:tr w:rsidR="005E5C3B" w:rsidRPr="005E5C3B" w14:paraId="0E44FCD7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9DBE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val="en-AU" w:eastAsia="en-AU"/>
              </w:rPr>
              <w:t>Fenpropathrin</w:t>
            </w:r>
          </w:p>
        </w:tc>
      </w:tr>
      <w:tr w:rsidR="005E5C3B" w:rsidRPr="005E5C3B" w14:paraId="43C50DC5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A47D2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 [except cherries and peach]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C61173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val="en-AU"/>
              </w:rPr>
              <w:t>1.4</w:t>
            </w:r>
          </w:p>
        </w:tc>
      </w:tr>
    </w:tbl>
    <w:p w14:paraId="79AE2883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2456D19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5523A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Fluxapyroxad</w:t>
            </w:r>
          </w:p>
        </w:tc>
      </w:tr>
      <w:tr w:rsidR="005E5C3B" w:rsidRPr="005E5C3B" w14:paraId="03A35DD5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7C77311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Fluxapyroxad</w:t>
            </w:r>
          </w:p>
        </w:tc>
      </w:tr>
      <w:tr w:rsidR="005E5C3B" w:rsidRPr="005E5C3B" w14:paraId="2B972D34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536E7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Oranges, sweet, sour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4C102D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</w:tbl>
    <w:p w14:paraId="61ADECCB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171F5869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621DD5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Fosetyl</w:t>
            </w:r>
          </w:p>
        </w:tc>
      </w:tr>
      <w:tr w:rsidR="005E5C3B" w:rsidRPr="005E5C3B" w14:paraId="23588FFA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F7A6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 w:bidi="en-US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 w:bidi="en-US"/>
              </w:rPr>
              <w:t>Permitted residue:  Fosetyl</w:t>
            </w:r>
          </w:p>
        </w:tc>
      </w:tr>
      <w:tr w:rsidR="005E5C3B" w:rsidRPr="005E5C3B" w14:paraId="1B2C0A20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981E4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 w:bidi="en-US"/>
              </w:rPr>
            </w:pPr>
            <w:r w:rsidRPr="005E5C3B">
              <w:rPr>
                <w:rFonts w:cs="Arial"/>
                <w:sz w:val="18"/>
                <w:lang w:eastAsia="en-AU" w:bidi="en-US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1CE1C9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 w:bidi="en-US"/>
              </w:rPr>
            </w:pPr>
            <w:r w:rsidRPr="005E5C3B">
              <w:rPr>
                <w:rFonts w:eastAsiaTheme="minorHAnsi" w:cs="Arial"/>
                <w:sz w:val="18"/>
                <w:lang w:bidi="en-US"/>
              </w:rPr>
              <w:t>5</w:t>
            </w:r>
          </w:p>
        </w:tc>
      </w:tr>
    </w:tbl>
    <w:p w14:paraId="038D40B9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D8C4A26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F8BD8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 w:bidi="en-US"/>
              </w:rPr>
              <w:t>Agvet chemical:  Glyphosate</w:t>
            </w:r>
          </w:p>
        </w:tc>
      </w:tr>
      <w:tr w:rsidR="005E5C3B" w:rsidRPr="005E5C3B" w14:paraId="5C40D0A4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566A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glyphosate and Aminomethylphosphonic acid (AMPA) metabolite, expressed as glyphosate</w:t>
            </w:r>
          </w:p>
        </w:tc>
      </w:tr>
      <w:tr w:rsidR="005E5C3B" w:rsidRPr="005E5C3B" w14:paraId="2491F817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D90FC9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Berries and other small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E3724F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*0.05</w:t>
            </w:r>
          </w:p>
        </w:tc>
      </w:tr>
    </w:tbl>
    <w:p w14:paraId="0EE7547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4064518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9FFEF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Imazamox</w:t>
            </w:r>
          </w:p>
        </w:tc>
      </w:tr>
      <w:tr w:rsidR="005E5C3B" w:rsidRPr="005E5C3B" w14:paraId="43DC8E07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95760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Imazamox</w:t>
            </w:r>
          </w:p>
        </w:tc>
      </w:tr>
      <w:tr w:rsidR="005E5C3B" w:rsidRPr="005E5C3B" w14:paraId="02FAF9BC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F418CF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Adzuki bean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0C8D0B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T*0.05</w:t>
            </w:r>
          </w:p>
        </w:tc>
      </w:tr>
      <w:tr w:rsidR="005E5C3B" w:rsidRPr="005E5C3B" w14:paraId="34843D43" w14:textId="77777777" w:rsidTr="004C228D">
        <w:trPr>
          <w:cantSplit/>
        </w:trPr>
        <w:tc>
          <w:tcPr>
            <w:tcW w:w="3402" w:type="dxa"/>
          </w:tcPr>
          <w:p w14:paraId="714B563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Broad bean (dry) (fava beans)</w:t>
            </w:r>
          </w:p>
        </w:tc>
        <w:tc>
          <w:tcPr>
            <w:tcW w:w="1021" w:type="dxa"/>
          </w:tcPr>
          <w:p w14:paraId="72369F2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T*0.05</w:t>
            </w:r>
          </w:p>
        </w:tc>
      </w:tr>
      <w:tr w:rsidR="005E5C3B" w:rsidRPr="005E5C3B" w14:paraId="395067AC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2EFFB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Field pea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61406A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*0.05</w:t>
            </w:r>
          </w:p>
        </w:tc>
      </w:tr>
    </w:tbl>
    <w:p w14:paraId="5CA60900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61F5E56E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B424D5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Indoxacarb</w:t>
            </w:r>
          </w:p>
        </w:tc>
      </w:tr>
      <w:tr w:rsidR="005E5C3B" w:rsidRPr="005E5C3B" w14:paraId="20D7DE06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6F95F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indoxacarb and its R-isomer</w:t>
            </w:r>
          </w:p>
        </w:tc>
      </w:tr>
      <w:tr w:rsidR="005E5C3B" w:rsidRPr="005E5C3B" w14:paraId="0EA7C79A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6D4AB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FD94E9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T1</w:t>
            </w:r>
          </w:p>
        </w:tc>
      </w:tr>
      <w:tr w:rsidR="005E5C3B" w:rsidRPr="005E5C3B" w14:paraId="488DF1B0" w14:textId="77777777" w:rsidTr="004C228D">
        <w:trPr>
          <w:cantSplit/>
        </w:trPr>
        <w:tc>
          <w:tcPr>
            <w:tcW w:w="3402" w:type="dxa"/>
          </w:tcPr>
          <w:p w14:paraId="55A117E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Dried grapes</w:t>
            </w:r>
          </w:p>
        </w:tc>
        <w:tc>
          <w:tcPr>
            <w:tcW w:w="1021" w:type="dxa"/>
          </w:tcPr>
          <w:p w14:paraId="201E617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0392672A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87DD6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E9B36C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</w:tbl>
    <w:p w14:paraId="228C601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1DEC0197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4E53A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Pyraclostrobin</w:t>
            </w:r>
          </w:p>
        </w:tc>
      </w:tr>
      <w:tr w:rsidR="005E5C3B" w:rsidRPr="005E5C3B" w14:paraId="31F4BE95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0205C21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Pyraclostrobin</w:t>
            </w:r>
          </w:p>
        </w:tc>
      </w:tr>
      <w:tr w:rsidR="005E5C3B" w:rsidRPr="005E5C3B" w14:paraId="5AA95EA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0312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pyraclostrobin and metabolites hydrolysed to 1-(4-chloro-phenyl)-1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H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-pyrazol-3-ol, expressed as pyraclostrobin</w:t>
            </w:r>
          </w:p>
        </w:tc>
      </w:tr>
      <w:tr w:rsidR="005E5C3B" w:rsidRPr="005E5C3B" w14:paraId="024BBA66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EA2330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F8D142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11CCD419" w14:textId="77777777" w:rsidTr="004C228D">
        <w:trPr>
          <w:cantSplit/>
        </w:trPr>
        <w:tc>
          <w:tcPr>
            <w:tcW w:w="3402" w:type="dxa"/>
          </w:tcPr>
          <w:p w14:paraId="2E3A897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Cloudberry</w:t>
            </w:r>
          </w:p>
        </w:tc>
        <w:tc>
          <w:tcPr>
            <w:tcW w:w="1021" w:type="dxa"/>
          </w:tcPr>
          <w:p w14:paraId="16B751E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T3</w:t>
            </w:r>
          </w:p>
        </w:tc>
      </w:tr>
      <w:tr w:rsidR="005E5C3B" w:rsidRPr="005E5C3B" w14:paraId="4C083186" w14:textId="77777777" w:rsidTr="004C228D">
        <w:trPr>
          <w:cantSplit/>
        </w:trPr>
        <w:tc>
          <w:tcPr>
            <w:tcW w:w="3402" w:type="dxa"/>
          </w:tcPr>
          <w:p w14:paraId="79F16EC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Dewberries (including loganberry and youngberry) [except boysenberry]</w:t>
            </w:r>
          </w:p>
        </w:tc>
        <w:tc>
          <w:tcPr>
            <w:tcW w:w="1021" w:type="dxa"/>
          </w:tcPr>
          <w:p w14:paraId="3E332B1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T3</w:t>
            </w:r>
          </w:p>
        </w:tc>
      </w:tr>
      <w:tr w:rsidR="005E5C3B" w:rsidRPr="005E5C3B" w14:paraId="0F9E8D33" w14:textId="77777777" w:rsidTr="004C228D">
        <w:trPr>
          <w:cantSplit/>
        </w:trPr>
        <w:tc>
          <w:tcPr>
            <w:tcW w:w="3402" w:type="dxa"/>
          </w:tcPr>
          <w:p w14:paraId="7160AF4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1" w:type="dxa"/>
          </w:tcPr>
          <w:p w14:paraId="2532241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0.3</w:t>
            </w:r>
          </w:p>
        </w:tc>
      </w:tr>
      <w:tr w:rsidR="005E5C3B" w:rsidRPr="005E5C3B" w14:paraId="0134F197" w14:textId="77777777" w:rsidTr="004C228D">
        <w:trPr>
          <w:cantSplit/>
        </w:trPr>
        <w:tc>
          <w:tcPr>
            <w:tcW w:w="3402" w:type="dxa"/>
          </w:tcPr>
          <w:p w14:paraId="509B9C0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Potato</w:t>
            </w:r>
          </w:p>
        </w:tc>
        <w:tc>
          <w:tcPr>
            <w:tcW w:w="1021" w:type="dxa"/>
          </w:tcPr>
          <w:p w14:paraId="7CBD320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*0.02</w:t>
            </w:r>
          </w:p>
        </w:tc>
      </w:tr>
      <w:tr w:rsidR="005E5C3B" w:rsidRPr="005E5C3B" w14:paraId="1E4465A5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24E66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A8C2C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</w:tbl>
    <w:p w14:paraId="40FC2443" w14:textId="77777777" w:rsidR="005E5C3B" w:rsidRPr="005E5C3B" w:rsidRDefault="005E5C3B" w:rsidP="005E5C3B">
      <w:pPr>
        <w:widowControl/>
        <w:spacing w:before="120" w:after="120"/>
        <w:rPr>
          <w:rFonts w:cs="Arial"/>
        </w:rPr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num="2" w:space="397"/>
          <w:docGrid w:linePitch="360"/>
        </w:sectPr>
      </w:pPr>
    </w:p>
    <w:p w14:paraId="2407F675" w14:textId="77777777" w:rsidR="005E5C3B" w:rsidRPr="005E5C3B" w:rsidRDefault="005E5C3B" w:rsidP="005E5C3B">
      <w:pPr>
        <w:widowControl/>
        <w:spacing w:before="120" w:after="120"/>
        <w:rPr>
          <w:rFonts w:cs="Arial"/>
        </w:rPr>
      </w:pPr>
      <w:r w:rsidRPr="005E5C3B">
        <w:rPr>
          <w:rFonts w:cs="Arial"/>
        </w:rPr>
        <w:lastRenderedPageBreak/>
        <w:t>[1.4]</w:t>
      </w:r>
      <w:r w:rsidRPr="005E5C3B">
        <w:rPr>
          <w:rFonts w:cs="Arial"/>
        </w:rPr>
        <w:tab/>
        <w:t>inserting for each of the following chemicals, the foods and associated MRLs in alphabetical order</w:t>
      </w:r>
    </w:p>
    <w:p w14:paraId="6086B15B" w14:textId="77777777" w:rsidR="005E5C3B" w:rsidRPr="005E5C3B" w:rsidRDefault="005E5C3B" w:rsidP="005E5C3B">
      <w:pPr>
        <w:widowControl/>
        <w:spacing w:before="120" w:after="120"/>
        <w:rPr>
          <w:rFonts w:cs="Arial"/>
        </w:rPr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space="397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E47CFD6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4EDB8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Acetamiprid</w:t>
            </w:r>
          </w:p>
        </w:tc>
      </w:tr>
      <w:tr w:rsidR="005E5C3B" w:rsidRPr="005E5C3B" w14:paraId="6F127CBD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13FD14C5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Acetamiprid</w:t>
            </w:r>
          </w:p>
        </w:tc>
      </w:tr>
      <w:tr w:rsidR="005E5C3B" w:rsidRPr="005E5C3B" w14:paraId="7AC531F2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48613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acetamiprid and N-demethyl acetamiprid ((E)-N</w:t>
            </w:r>
            <w:r w:rsidRPr="005E5C3B">
              <w:rPr>
                <w:rFonts w:cs="Arial"/>
                <w:i/>
                <w:sz w:val="18"/>
                <w:szCs w:val="22"/>
                <w:vertAlign w:val="superscript"/>
                <w:lang w:eastAsia="en-AU"/>
              </w:rPr>
              <w:t>1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-[(6-chloro-3-pyridyl)methyl]-N</w:t>
            </w:r>
            <w:r w:rsidRPr="005E5C3B">
              <w:rPr>
                <w:rFonts w:cs="Arial"/>
                <w:i/>
                <w:sz w:val="18"/>
                <w:szCs w:val="22"/>
                <w:vertAlign w:val="superscript"/>
                <w:lang w:eastAsia="en-AU"/>
              </w:rPr>
              <w:t>2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-cyanoacetamidine), expressed as acetamiprid</w:t>
            </w:r>
          </w:p>
        </w:tc>
      </w:tr>
      <w:tr w:rsidR="005E5C3B" w:rsidRPr="005E5C3B" w14:paraId="6C2EC0A3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1A040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Goji 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318743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51D8695A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8A10D9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Plums (including prunes)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5928A8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</w:tbl>
    <w:p w14:paraId="764E9083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1FE281D4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0AE43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Boscalid</w:t>
            </w:r>
          </w:p>
        </w:tc>
      </w:tr>
      <w:tr w:rsidR="005E5C3B" w:rsidRPr="005E5C3B" w14:paraId="17A6D7DE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4F9B660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Boscalid</w:t>
            </w:r>
          </w:p>
        </w:tc>
      </w:tr>
      <w:tr w:rsidR="005E5C3B" w:rsidRPr="005E5C3B" w14:paraId="76BB93D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41CA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boscalid, 2-chloro-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-(4′-chloro-5-hydroxybiphenyl-2-yl) nicotinamide and the glucuronide conjugate of 2-chloro-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-(4′-chloro-5-hydroxybiphenyl-2-yl) nicotinamide, expressed as boscalid equivalents</w:t>
            </w:r>
          </w:p>
        </w:tc>
      </w:tr>
      <w:tr w:rsidR="005E5C3B" w:rsidRPr="005E5C3B" w14:paraId="291DED73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24B93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CE144E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646A828A" w14:textId="77777777" w:rsidTr="004C228D">
        <w:trPr>
          <w:cantSplit/>
        </w:trPr>
        <w:tc>
          <w:tcPr>
            <w:tcW w:w="3402" w:type="dxa"/>
          </w:tcPr>
          <w:p w14:paraId="7C2B14D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1BCB619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0B8C3D77" w14:textId="77777777" w:rsidTr="004C228D">
        <w:trPr>
          <w:cantSplit/>
        </w:trPr>
        <w:tc>
          <w:tcPr>
            <w:tcW w:w="3402" w:type="dxa"/>
          </w:tcPr>
          <w:p w14:paraId="651ECEE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other than cucurbits [except fungi; mushrooms; sweet corn (corn-on-the-cob)]</w:t>
            </w:r>
          </w:p>
        </w:tc>
        <w:tc>
          <w:tcPr>
            <w:tcW w:w="1021" w:type="dxa"/>
          </w:tcPr>
          <w:p w14:paraId="69F588C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0EA19B57" w14:textId="77777777" w:rsidTr="004C228D">
        <w:trPr>
          <w:cantSplit/>
        </w:trPr>
        <w:tc>
          <w:tcPr>
            <w:tcW w:w="3402" w:type="dxa"/>
          </w:tcPr>
          <w:p w14:paraId="1E1EC08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Fungi</w:t>
            </w:r>
          </w:p>
        </w:tc>
        <w:tc>
          <w:tcPr>
            <w:tcW w:w="1021" w:type="dxa"/>
          </w:tcPr>
          <w:p w14:paraId="1CCD64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  <w:tr w:rsidR="005E5C3B" w:rsidRPr="005E5C3B" w14:paraId="0765250D" w14:textId="77777777" w:rsidTr="004C228D">
        <w:trPr>
          <w:cantSplit/>
        </w:trPr>
        <w:tc>
          <w:tcPr>
            <w:tcW w:w="3402" w:type="dxa"/>
          </w:tcPr>
          <w:p w14:paraId="68D1244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Kiwifruit</w:t>
            </w:r>
          </w:p>
        </w:tc>
        <w:tc>
          <w:tcPr>
            <w:tcW w:w="1021" w:type="dxa"/>
          </w:tcPr>
          <w:p w14:paraId="3A69C98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500FFB3A" w14:textId="77777777" w:rsidTr="004C228D">
        <w:trPr>
          <w:cantSplit/>
        </w:trPr>
        <w:tc>
          <w:tcPr>
            <w:tcW w:w="3402" w:type="dxa"/>
          </w:tcPr>
          <w:p w14:paraId="4E4B118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Mango</w:t>
            </w:r>
          </w:p>
        </w:tc>
        <w:tc>
          <w:tcPr>
            <w:tcW w:w="1021" w:type="dxa"/>
          </w:tcPr>
          <w:p w14:paraId="30EB5B0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37380655" w14:textId="77777777" w:rsidTr="004C228D">
        <w:trPr>
          <w:cantSplit/>
        </w:trPr>
        <w:tc>
          <w:tcPr>
            <w:tcW w:w="3402" w:type="dxa"/>
          </w:tcPr>
          <w:p w14:paraId="1025B83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1" w:type="dxa"/>
          </w:tcPr>
          <w:p w14:paraId="1217D44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  <w:tr w:rsidR="005E5C3B" w:rsidRPr="005E5C3B" w14:paraId="08FE2ADE" w14:textId="77777777" w:rsidTr="004C228D">
        <w:trPr>
          <w:cantSplit/>
        </w:trPr>
        <w:tc>
          <w:tcPr>
            <w:tcW w:w="3402" w:type="dxa"/>
          </w:tcPr>
          <w:p w14:paraId="7B57B07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Oilseed</w:t>
            </w:r>
          </w:p>
        </w:tc>
        <w:tc>
          <w:tcPr>
            <w:tcW w:w="1021" w:type="dxa"/>
          </w:tcPr>
          <w:p w14:paraId="6E1A7B6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3.5</w:t>
            </w:r>
          </w:p>
        </w:tc>
      </w:tr>
      <w:tr w:rsidR="005E5C3B" w:rsidRPr="005E5C3B" w14:paraId="01900C81" w14:textId="77777777" w:rsidTr="004C228D">
        <w:trPr>
          <w:cantSplit/>
        </w:trPr>
        <w:tc>
          <w:tcPr>
            <w:tcW w:w="3402" w:type="dxa"/>
          </w:tcPr>
          <w:p w14:paraId="19BF3C8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Papaya</w:t>
            </w:r>
          </w:p>
        </w:tc>
        <w:tc>
          <w:tcPr>
            <w:tcW w:w="1021" w:type="dxa"/>
          </w:tcPr>
          <w:p w14:paraId="5881AB2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509CAD23" w14:textId="77777777" w:rsidTr="004C228D">
        <w:trPr>
          <w:cantSplit/>
        </w:trPr>
        <w:tc>
          <w:tcPr>
            <w:tcW w:w="3402" w:type="dxa"/>
          </w:tcPr>
          <w:p w14:paraId="0E3C64B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1" w:type="dxa"/>
          </w:tcPr>
          <w:p w14:paraId="3DF08EA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3.5</w:t>
            </w:r>
          </w:p>
        </w:tc>
      </w:tr>
      <w:tr w:rsidR="005E5C3B" w:rsidRPr="005E5C3B" w14:paraId="0A7B5827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5AAF68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Sweet corn (corn-on-the cob)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ABF5DB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</w:tbl>
    <w:p w14:paraId="38F190C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CE31D4B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4B2BFC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Buprofezin</w:t>
            </w:r>
          </w:p>
        </w:tc>
      </w:tr>
      <w:tr w:rsidR="005E5C3B" w:rsidRPr="005E5C3B" w14:paraId="108B64FB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E7894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Buprofezin</w:t>
            </w:r>
          </w:p>
        </w:tc>
      </w:tr>
      <w:tr w:rsidR="005E5C3B" w:rsidRPr="005E5C3B" w14:paraId="1C971A7D" w14:textId="77777777" w:rsidTr="004C228D">
        <w:trPr>
          <w:cantSplit/>
          <w:trHeight w:val="70"/>
        </w:trPr>
        <w:tc>
          <w:tcPr>
            <w:tcW w:w="3402" w:type="dxa"/>
            <w:tcBorders>
              <w:top w:val="single" w:sz="4" w:space="0" w:color="auto"/>
            </w:tcBorders>
          </w:tcPr>
          <w:p w14:paraId="4EADBD6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Apricot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A474E6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9</w:t>
            </w:r>
          </w:p>
        </w:tc>
      </w:tr>
      <w:tr w:rsidR="005E5C3B" w:rsidRPr="005E5C3B" w14:paraId="4F002A7A" w14:textId="77777777" w:rsidTr="004C228D">
        <w:trPr>
          <w:cantSplit/>
        </w:trPr>
        <w:tc>
          <w:tcPr>
            <w:tcW w:w="3402" w:type="dxa"/>
          </w:tcPr>
          <w:p w14:paraId="6BDFDDE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Nectarine</w:t>
            </w:r>
          </w:p>
        </w:tc>
        <w:tc>
          <w:tcPr>
            <w:tcW w:w="1021" w:type="dxa"/>
          </w:tcPr>
          <w:p w14:paraId="06503B5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9</w:t>
            </w:r>
          </w:p>
        </w:tc>
      </w:tr>
      <w:tr w:rsidR="005E5C3B" w:rsidRPr="005E5C3B" w14:paraId="521566E6" w14:textId="77777777" w:rsidTr="004C228D">
        <w:trPr>
          <w:cantSplit/>
        </w:trPr>
        <w:tc>
          <w:tcPr>
            <w:tcW w:w="3402" w:type="dxa"/>
          </w:tcPr>
          <w:p w14:paraId="546A6FE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Peach</w:t>
            </w:r>
          </w:p>
        </w:tc>
        <w:tc>
          <w:tcPr>
            <w:tcW w:w="1021" w:type="dxa"/>
          </w:tcPr>
          <w:p w14:paraId="1254964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9</w:t>
            </w:r>
          </w:p>
        </w:tc>
      </w:tr>
      <w:tr w:rsidR="005E5C3B" w:rsidRPr="005E5C3B" w14:paraId="08FDD347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A19683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 [except apricot; nectarine; peach]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BC0A81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1.9</w:t>
            </w:r>
          </w:p>
        </w:tc>
      </w:tr>
    </w:tbl>
    <w:p w14:paraId="0C9EF881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3B04879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B018B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Carbaryl</w:t>
            </w:r>
          </w:p>
        </w:tc>
      </w:tr>
      <w:tr w:rsidR="005E5C3B" w:rsidRPr="005E5C3B" w14:paraId="4B2EE09E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8FB5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Carbaryl</w:t>
            </w:r>
          </w:p>
        </w:tc>
      </w:tr>
      <w:tr w:rsidR="005E5C3B" w:rsidRPr="005E5C3B" w14:paraId="0F3B50FE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06BE71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Beetroot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68D211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76BB4EBD" w14:textId="77777777" w:rsidTr="004C228D">
        <w:trPr>
          <w:cantSplit/>
        </w:trPr>
        <w:tc>
          <w:tcPr>
            <w:tcW w:w="3402" w:type="dxa"/>
          </w:tcPr>
          <w:p w14:paraId="719EC76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Cereal grains [except barley; rice; sorghum]</w:t>
            </w:r>
          </w:p>
        </w:tc>
        <w:tc>
          <w:tcPr>
            <w:tcW w:w="1021" w:type="dxa"/>
          </w:tcPr>
          <w:p w14:paraId="7353F3C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25137828" w14:textId="77777777" w:rsidTr="004C228D">
        <w:trPr>
          <w:cantSplit/>
        </w:trPr>
        <w:tc>
          <w:tcPr>
            <w:tcW w:w="3402" w:type="dxa"/>
          </w:tcPr>
          <w:p w14:paraId="0AC88CD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Coconut</w:t>
            </w:r>
          </w:p>
        </w:tc>
        <w:tc>
          <w:tcPr>
            <w:tcW w:w="1021" w:type="dxa"/>
          </w:tcPr>
          <w:p w14:paraId="4ACFE86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5993ADF6" w14:textId="77777777" w:rsidTr="004C228D">
        <w:trPr>
          <w:cantSplit/>
        </w:trPr>
        <w:tc>
          <w:tcPr>
            <w:tcW w:w="3402" w:type="dxa"/>
          </w:tcPr>
          <w:p w14:paraId="76F56DF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Lemon</w:t>
            </w:r>
          </w:p>
        </w:tc>
        <w:tc>
          <w:tcPr>
            <w:tcW w:w="1021" w:type="dxa"/>
          </w:tcPr>
          <w:p w14:paraId="4088C25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2FE463F3" w14:textId="77777777" w:rsidTr="004C228D">
        <w:trPr>
          <w:cantSplit/>
        </w:trPr>
        <w:tc>
          <w:tcPr>
            <w:tcW w:w="3402" w:type="dxa"/>
          </w:tcPr>
          <w:p w14:paraId="11859EF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Macadamia nuts</w:t>
            </w:r>
          </w:p>
        </w:tc>
        <w:tc>
          <w:tcPr>
            <w:tcW w:w="1021" w:type="dxa"/>
          </w:tcPr>
          <w:p w14:paraId="4E30597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5BA0DEA3" w14:textId="77777777" w:rsidTr="004C228D">
        <w:trPr>
          <w:cantSplit/>
        </w:trPr>
        <w:tc>
          <w:tcPr>
            <w:tcW w:w="3402" w:type="dxa"/>
          </w:tcPr>
          <w:p w14:paraId="67DB2C9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Oilseed [except cotton seed; sunflower seed]</w:t>
            </w:r>
          </w:p>
        </w:tc>
        <w:tc>
          <w:tcPr>
            <w:tcW w:w="1021" w:type="dxa"/>
          </w:tcPr>
          <w:p w14:paraId="5E4A18A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  <w:tr w:rsidR="005E5C3B" w:rsidRPr="005E5C3B" w14:paraId="71A103ED" w14:textId="77777777" w:rsidTr="004C228D">
        <w:trPr>
          <w:cantSplit/>
        </w:trPr>
        <w:tc>
          <w:tcPr>
            <w:tcW w:w="3402" w:type="dxa"/>
          </w:tcPr>
          <w:p w14:paraId="458A0BD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Oranges, sweet, sour</w:t>
            </w:r>
          </w:p>
        </w:tc>
        <w:tc>
          <w:tcPr>
            <w:tcW w:w="1021" w:type="dxa"/>
          </w:tcPr>
          <w:p w14:paraId="5BF56E9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71D6FD61" w14:textId="77777777" w:rsidTr="004C228D">
        <w:trPr>
          <w:cantSplit/>
        </w:trPr>
        <w:tc>
          <w:tcPr>
            <w:tcW w:w="3402" w:type="dxa"/>
          </w:tcPr>
          <w:p w14:paraId="4920903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Pecan</w:t>
            </w:r>
          </w:p>
        </w:tc>
        <w:tc>
          <w:tcPr>
            <w:tcW w:w="1021" w:type="dxa"/>
          </w:tcPr>
          <w:p w14:paraId="01493DD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4B283CB8" w14:textId="77777777" w:rsidTr="004C228D">
        <w:trPr>
          <w:cantSplit/>
        </w:trPr>
        <w:tc>
          <w:tcPr>
            <w:tcW w:w="3402" w:type="dxa"/>
          </w:tcPr>
          <w:p w14:paraId="5FC377F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Pulses</w:t>
            </w:r>
          </w:p>
        </w:tc>
        <w:tc>
          <w:tcPr>
            <w:tcW w:w="1021" w:type="dxa"/>
          </w:tcPr>
          <w:p w14:paraId="68DEEC9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  <w:tr w:rsidR="005E5C3B" w:rsidRPr="005E5C3B" w14:paraId="6AD5F226" w14:textId="77777777" w:rsidTr="004C228D">
        <w:trPr>
          <w:cantSplit/>
        </w:trPr>
        <w:tc>
          <w:tcPr>
            <w:tcW w:w="3402" w:type="dxa"/>
          </w:tcPr>
          <w:p w14:paraId="61AE381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Rice</w:t>
            </w:r>
          </w:p>
        </w:tc>
        <w:tc>
          <w:tcPr>
            <w:tcW w:w="1021" w:type="dxa"/>
          </w:tcPr>
          <w:p w14:paraId="73AA64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7</w:t>
            </w:r>
          </w:p>
        </w:tc>
      </w:tr>
      <w:tr w:rsidR="005E5C3B" w:rsidRPr="005E5C3B" w14:paraId="5E502586" w14:textId="77777777" w:rsidTr="004C228D">
        <w:trPr>
          <w:cantSplit/>
        </w:trPr>
        <w:tc>
          <w:tcPr>
            <w:tcW w:w="3402" w:type="dxa"/>
          </w:tcPr>
          <w:p w14:paraId="2CB78D7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lastRenderedPageBreak/>
              <w:t>Stone fruits [except cherries]</w:t>
            </w:r>
          </w:p>
        </w:tc>
        <w:tc>
          <w:tcPr>
            <w:tcW w:w="1021" w:type="dxa"/>
          </w:tcPr>
          <w:p w14:paraId="18BB239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4E66FE60" w14:textId="77777777" w:rsidTr="004C228D">
        <w:trPr>
          <w:cantSplit/>
        </w:trPr>
        <w:tc>
          <w:tcPr>
            <w:tcW w:w="3402" w:type="dxa"/>
          </w:tcPr>
          <w:p w14:paraId="43BC7A3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Swede</w:t>
            </w:r>
          </w:p>
        </w:tc>
        <w:tc>
          <w:tcPr>
            <w:tcW w:w="1021" w:type="dxa"/>
          </w:tcPr>
          <w:p w14:paraId="30A894F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488119D4" w14:textId="77777777" w:rsidTr="004C228D">
        <w:trPr>
          <w:cantSplit/>
        </w:trPr>
        <w:tc>
          <w:tcPr>
            <w:tcW w:w="3402" w:type="dxa"/>
          </w:tcPr>
          <w:p w14:paraId="6039896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Sweet potato</w:t>
            </w:r>
          </w:p>
        </w:tc>
        <w:tc>
          <w:tcPr>
            <w:tcW w:w="1021" w:type="dxa"/>
          </w:tcPr>
          <w:p w14:paraId="1A584CA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  <w:tr w:rsidR="005E5C3B" w:rsidRPr="005E5C3B" w14:paraId="29879F19" w14:textId="77777777" w:rsidTr="004C228D">
        <w:trPr>
          <w:cantSplit/>
        </w:trPr>
        <w:tc>
          <w:tcPr>
            <w:tcW w:w="3402" w:type="dxa"/>
          </w:tcPr>
          <w:p w14:paraId="1BC8A33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Tree nuts [except macadamia nuts; pecan]</w:t>
            </w:r>
          </w:p>
        </w:tc>
        <w:tc>
          <w:tcPr>
            <w:tcW w:w="1021" w:type="dxa"/>
          </w:tcPr>
          <w:p w14:paraId="7B2A86F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  <w:tr w:rsidR="005E5C3B" w:rsidRPr="005E5C3B" w14:paraId="79B1AF69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EF49F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Turnip, garden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0F45D7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</w:tbl>
    <w:p w14:paraId="30A3368C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2FEA4F1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7065D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Carbendazim</w:t>
            </w:r>
          </w:p>
        </w:tc>
      </w:tr>
      <w:tr w:rsidR="005E5C3B" w:rsidRPr="005E5C3B" w14:paraId="683E79A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A9D3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carbendazim and 2-aminobenzimidazole, expressed as carbendazim</w:t>
            </w:r>
          </w:p>
        </w:tc>
      </w:tr>
      <w:tr w:rsidR="005E5C3B" w:rsidRPr="005E5C3B" w14:paraId="15A98030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CF109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 w:bidi="en-US"/>
              </w:rPr>
            </w:pPr>
            <w:r w:rsidRPr="005E5C3B">
              <w:rPr>
                <w:rFonts w:cs="Arial"/>
                <w:sz w:val="18"/>
                <w:lang w:eastAsia="en-AU" w:bidi="en-US"/>
              </w:rPr>
              <w:t>Rice, husked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5BBEE1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 w:bidi="en-US"/>
              </w:rPr>
            </w:pPr>
            <w:r w:rsidRPr="005E5C3B">
              <w:rPr>
                <w:rFonts w:eastAsiaTheme="minorHAnsi" w:cs="Arial"/>
                <w:sz w:val="18"/>
                <w:lang w:bidi="en-US"/>
              </w:rPr>
              <w:t>2</w:t>
            </w:r>
          </w:p>
        </w:tc>
      </w:tr>
    </w:tbl>
    <w:p w14:paraId="22A75BC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6FCB13F0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78867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Clopyralid</w:t>
            </w:r>
          </w:p>
        </w:tc>
      </w:tr>
      <w:tr w:rsidR="005E5C3B" w:rsidRPr="005E5C3B" w14:paraId="1E3134B9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8CB6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Clopyralid</w:t>
            </w:r>
          </w:p>
        </w:tc>
      </w:tr>
      <w:tr w:rsidR="005E5C3B" w:rsidRPr="005E5C3B" w14:paraId="035741FD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C0570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 w:bidi="en-US"/>
              </w:rPr>
            </w:pPr>
            <w:r w:rsidRPr="005E5C3B">
              <w:rPr>
                <w:rFonts w:cs="Arial"/>
                <w:sz w:val="18"/>
                <w:lang w:eastAsia="en-AU" w:bidi="en-US"/>
              </w:rPr>
              <w:t>Raspberries, red, black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DD8704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 w:bidi="en-US"/>
              </w:rPr>
            </w:pPr>
            <w:r w:rsidRPr="005E5C3B">
              <w:rPr>
                <w:rFonts w:eastAsiaTheme="minorHAnsi" w:cs="Arial"/>
                <w:sz w:val="18"/>
                <w:lang w:bidi="en-US"/>
              </w:rPr>
              <w:t>0.5</w:t>
            </w:r>
          </w:p>
        </w:tc>
      </w:tr>
    </w:tbl>
    <w:p w14:paraId="458B2841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A8D6210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9418F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Cyantraniliprole</w:t>
            </w:r>
          </w:p>
        </w:tc>
      </w:tr>
      <w:tr w:rsidR="005E5C3B" w:rsidRPr="005E5C3B" w14:paraId="6D513739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1CF7E67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Cyantraniliprole</w:t>
            </w:r>
          </w:p>
        </w:tc>
      </w:tr>
      <w:tr w:rsidR="005E5C3B" w:rsidRPr="005E5C3B" w14:paraId="1D0F0D23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C077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5AD868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6C6812F4" w14:textId="77777777" w:rsidTr="004C228D">
        <w:trPr>
          <w:cantSplit/>
        </w:trPr>
        <w:tc>
          <w:tcPr>
            <w:tcW w:w="3402" w:type="dxa"/>
          </w:tcPr>
          <w:p w14:paraId="6577C99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Apricot</w:t>
            </w:r>
          </w:p>
        </w:tc>
        <w:tc>
          <w:tcPr>
            <w:tcW w:w="1021" w:type="dxa"/>
          </w:tcPr>
          <w:p w14:paraId="3F7E53F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4D598975" w14:textId="77777777" w:rsidTr="004C228D">
        <w:trPr>
          <w:cantSplit/>
        </w:trPr>
        <w:tc>
          <w:tcPr>
            <w:tcW w:w="3402" w:type="dxa"/>
          </w:tcPr>
          <w:p w14:paraId="6FAC0DE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Blueberries</w:t>
            </w:r>
          </w:p>
        </w:tc>
        <w:tc>
          <w:tcPr>
            <w:tcW w:w="1021" w:type="dxa"/>
          </w:tcPr>
          <w:p w14:paraId="369D58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50688870" w14:textId="77777777" w:rsidTr="004C228D">
        <w:trPr>
          <w:cantSplit/>
        </w:trPr>
        <w:tc>
          <w:tcPr>
            <w:tcW w:w="3402" w:type="dxa"/>
          </w:tcPr>
          <w:p w14:paraId="7EFB2E9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1" w:type="dxa"/>
          </w:tcPr>
          <w:p w14:paraId="0538001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6</w:t>
            </w:r>
          </w:p>
        </w:tc>
      </w:tr>
      <w:tr w:rsidR="005E5C3B" w:rsidRPr="005E5C3B" w14:paraId="649FAB99" w14:textId="77777777" w:rsidTr="004C228D">
        <w:trPr>
          <w:cantSplit/>
        </w:trPr>
        <w:tc>
          <w:tcPr>
            <w:tcW w:w="3402" w:type="dxa"/>
          </w:tcPr>
          <w:p w14:paraId="554703D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206BDA3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0.7</w:t>
            </w:r>
          </w:p>
        </w:tc>
      </w:tr>
      <w:tr w:rsidR="005E5C3B" w:rsidRPr="005E5C3B" w14:paraId="3F109550" w14:textId="77777777" w:rsidTr="004C228D">
        <w:trPr>
          <w:cantSplit/>
        </w:trPr>
        <w:tc>
          <w:tcPr>
            <w:tcW w:w="3402" w:type="dxa"/>
          </w:tcPr>
          <w:p w14:paraId="5C87063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Cranberry</w:t>
            </w:r>
          </w:p>
        </w:tc>
        <w:tc>
          <w:tcPr>
            <w:tcW w:w="1021" w:type="dxa"/>
          </w:tcPr>
          <w:p w14:paraId="4305581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0A3D6766" w14:textId="77777777" w:rsidTr="004C228D">
        <w:trPr>
          <w:cantSplit/>
        </w:trPr>
        <w:tc>
          <w:tcPr>
            <w:tcW w:w="3402" w:type="dxa"/>
          </w:tcPr>
          <w:p w14:paraId="7A3CF1A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Currants, black, red</w:t>
            </w:r>
          </w:p>
        </w:tc>
        <w:tc>
          <w:tcPr>
            <w:tcW w:w="1021" w:type="dxa"/>
          </w:tcPr>
          <w:p w14:paraId="0F10955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7E01B8E6" w14:textId="77777777" w:rsidTr="004C228D">
        <w:trPr>
          <w:cantSplit/>
        </w:trPr>
        <w:tc>
          <w:tcPr>
            <w:tcW w:w="3402" w:type="dxa"/>
          </w:tcPr>
          <w:p w14:paraId="70B46A2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Gooseberry</w:t>
            </w:r>
          </w:p>
        </w:tc>
        <w:tc>
          <w:tcPr>
            <w:tcW w:w="1021" w:type="dxa"/>
          </w:tcPr>
          <w:p w14:paraId="5459398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001F23D8" w14:textId="77777777" w:rsidTr="004C228D">
        <w:trPr>
          <w:cantSplit/>
        </w:trPr>
        <w:tc>
          <w:tcPr>
            <w:tcW w:w="3402" w:type="dxa"/>
          </w:tcPr>
          <w:p w14:paraId="231F583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Oilseed</w:t>
            </w:r>
          </w:p>
        </w:tc>
        <w:tc>
          <w:tcPr>
            <w:tcW w:w="1021" w:type="dxa"/>
          </w:tcPr>
          <w:p w14:paraId="0488688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4CEADA6B" w14:textId="77777777" w:rsidTr="004C228D">
        <w:trPr>
          <w:cantSplit/>
        </w:trPr>
        <w:tc>
          <w:tcPr>
            <w:tcW w:w="3402" w:type="dxa"/>
          </w:tcPr>
          <w:p w14:paraId="45AEC14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Peach</w:t>
            </w:r>
          </w:p>
        </w:tc>
        <w:tc>
          <w:tcPr>
            <w:tcW w:w="1021" w:type="dxa"/>
          </w:tcPr>
          <w:p w14:paraId="5C3A8AC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62B73384" w14:textId="77777777" w:rsidTr="004C228D">
        <w:trPr>
          <w:cantSplit/>
        </w:trPr>
        <w:tc>
          <w:tcPr>
            <w:tcW w:w="3402" w:type="dxa"/>
          </w:tcPr>
          <w:p w14:paraId="68CA2AD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Pear</w:t>
            </w:r>
          </w:p>
        </w:tc>
        <w:tc>
          <w:tcPr>
            <w:tcW w:w="1021" w:type="dxa"/>
          </w:tcPr>
          <w:p w14:paraId="2ED955A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7F31E2E5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403EF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Plums (including prunes)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0BC9F2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</w:tbl>
    <w:p w14:paraId="37DA5B9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6EE293F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F84EA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Cyprodinil</w:t>
            </w:r>
          </w:p>
        </w:tc>
      </w:tr>
      <w:tr w:rsidR="005E5C3B" w:rsidRPr="005E5C3B" w14:paraId="3B6A1C4C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121C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Cyprodinil</w:t>
            </w:r>
          </w:p>
        </w:tc>
      </w:tr>
      <w:tr w:rsidR="005E5C3B" w:rsidRPr="005E5C3B" w14:paraId="5793A0EA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CC683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Currants, black, red, white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CC834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</w:tbl>
    <w:p w14:paraId="55911FAD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F1643DC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79148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Dichlobenil</w:t>
            </w:r>
          </w:p>
        </w:tc>
      </w:tr>
      <w:tr w:rsidR="005E5C3B" w:rsidRPr="005E5C3B" w14:paraId="29655971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36123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Dichlobenil</w:t>
            </w:r>
          </w:p>
        </w:tc>
      </w:tr>
      <w:tr w:rsidR="005E5C3B" w:rsidRPr="005E5C3B" w14:paraId="51B4D0D4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2503E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Cranberry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713126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</w:tbl>
    <w:p w14:paraId="20BC3AB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407608C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2484C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Difenoconazole</w:t>
            </w:r>
          </w:p>
        </w:tc>
      </w:tr>
      <w:tr w:rsidR="005E5C3B" w:rsidRPr="005E5C3B" w14:paraId="78F878A9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FBDF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Difenoconazole</w:t>
            </w:r>
          </w:p>
        </w:tc>
      </w:tr>
      <w:tr w:rsidR="005E5C3B" w:rsidRPr="005E5C3B" w14:paraId="76A60B88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39DED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Currants, black, red, white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A27745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</w:tbl>
    <w:p w14:paraId="5B1564E1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0022720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CBEAF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Dimethenamid-P</w:t>
            </w:r>
          </w:p>
        </w:tc>
      </w:tr>
      <w:tr w:rsidR="005E5C3B" w:rsidRPr="005E5C3B" w14:paraId="11F6E618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A3DA3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dimethenamid-P and its (R)-isomer</w:t>
            </w:r>
          </w:p>
        </w:tc>
      </w:tr>
      <w:tr w:rsidR="005E5C3B" w:rsidRPr="005E5C3B" w14:paraId="6BFEBED1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E5DB1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813004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</w:tbl>
    <w:p w14:paraId="26EB5103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1E2AD02C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8FA7F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Dodine</w:t>
            </w:r>
          </w:p>
        </w:tc>
      </w:tr>
      <w:tr w:rsidR="005E5C3B" w:rsidRPr="005E5C3B" w14:paraId="4DDC9C96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0F8F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val="en-AU" w:eastAsia="en-AU"/>
              </w:rPr>
              <w:t>Dodine</w:t>
            </w:r>
          </w:p>
        </w:tc>
      </w:tr>
      <w:tr w:rsidR="005E5C3B" w:rsidRPr="005E5C3B" w14:paraId="2A1F6B6B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6FF37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8DB24C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165BBBCB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268C26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lastRenderedPageBreak/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7F613A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*0.05</w:t>
            </w:r>
          </w:p>
        </w:tc>
      </w:tr>
    </w:tbl>
    <w:p w14:paraId="584005FB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1E54CA8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32409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Fenhexamid</w:t>
            </w:r>
          </w:p>
        </w:tc>
      </w:tr>
      <w:tr w:rsidR="005E5C3B" w:rsidRPr="005E5C3B" w14:paraId="54DC4FA4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A946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val="en-AU" w:eastAsia="en-AU"/>
              </w:rPr>
              <w:t>Fenhexamid</w:t>
            </w:r>
          </w:p>
        </w:tc>
      </w:tr>
      <w:tr w:rsidR="005E5C3B" w:rsidRPr="005E5C3B" w14:paraId="5858A18A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E83C1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Plums (including prunes)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552A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</w:tbl>
    <w:p w14:paraId="5B3A108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3530FC8A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98423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Fenpropathrin</w:t>
            </w:r>
          </w:p>
        </w:tc>
      </w:tr>
      <w:tr w:rsidR="005E5C3B" w:rsidRPr="005E5C3B" w14:paraId="63141BCE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51BB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val="en-AU" w:eastAsia="en-AU"/>
              </w:rPr>
              <w:t>Fenpropathrin</w:t>
            </w:r>
          </w:p>
        </w:tc>
      </w:tr>
      <w:tr w:rsidR="005E5C3B" w:rsidRPr="005E5C3B" w14:paraId="422972FD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57BAB1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4606C5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1.4</w:t>
            </w:r>
          </w:p>
        </w:tc>
      </w:tr>
    </w:tbl>
    <w:p w14:paraId="4B2D39E3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61E33AE9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129B7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Fludioxonil</w:t>
            </w:r>
          </w:p>
        </w:tc>
      </w:tr>
      <w:tr w:rsidR="005E5C3B" w:rsidRPr="005E5C3B" w14:paraId="77673239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6557E13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iCs/>
                <w:sz w:val="18"/>
                <w:szCs w:val="22"/>
                <w:lang w:eastAsia="en-AU"/>
              </w:rPr>
              <w:t>Permitted residue—commodities of animal origin: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  Sum of fludioxonil and oxidisable metabolites, expressed as fludioxonil</w:t>
            </w:r>
          </w:p>
        </w:tc>
      </w:tr>
      <w:tr w:rsidR="005E5C3B" w:rsidRPr="005E5C3B" w14:paraId="604A1904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EA69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Fludioxonil</w:t>
            </w:r>
          </w:p>
        </w:tc>
      </w:tr>
      <w:tr w:rsidR="005E5C3B" w:rsidRPr="005E5C3B" w14:paraId="6EAF1071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AE9BB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Currants, black, red, white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697F56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</w:tbl>
    <w:p w14:paraId="4D16A195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979C715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1A59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Fluopyram</w:t>
            </w:r>
          </w:p>
        </w:tc>
      </w:tr>
      <w:tr w:rsidR="005E5C3B" w:rsidRPr="005E5C3B" w14:paraId="19F8C3D9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1FD7197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</w:t>
            </w:r>
            <w:r w:rsidRPr="005E5C3B">
              <w:rPr>
                <w:rFonts w:cs="Arial"/>
                <w:i/>
                <w:sz w:val="18"/>
                <w:szCs w:val="22"/>
                <w:lang w:val="en-AU" w:eastAsia="en-AU"/>
              </w:rPr>
              <w:t xml:space="preserve"> of plant origin:  Fluopyram</w:t>
            </w:r>
          </w:p>
        </w:tc>
      </w:tr>
      <w:tr w:rsidR="005E5C3B" w:rsidRPr="005E5C3B" w14:paraId="3B828B56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7E189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</w:t>
            </w:r>
            <w:r w:rsidRPr="005E5C3B">
              <w:rPr>
                <w:rFonts w:cs="Arial"/>
                <w:i/>
                <w:sz w:val="18"/>
                <w:szCs w:val="22"/>
                <w:lang w:val="en-AU" w:eastAsia="en-AU"/>
              </w:rPr>
              <w:t xml:space="preserve"> of animal origin:  Sum of fluopyram and 2-(trifluoromethyl)-benzamide, expressed as fluopyram</w:t>
            </w:r>
          </w:p>
        </w:tc>
      </w:tr>
      <w:tr w:rsidR="005E5C3B" w:rsidRPr="005E5C3B" w14:paraId="15AFE8F4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282F5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Lentil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AD194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0.4</w:t>
            </w:r>
          </w:p>
        </w:tc>
      </w:tr>
      <w:tr w:rsidR="005E5C3B" w:rsidRPr="005E5C3B" w14:paraId="3818925A" w14:textId="77777777" w:rsidTr="004C228D">
        <w:trPr>
          <w:cantSplit/>
        </w:trPr>
        <w:tc>
          <w:tcPr>
            <w:tcW w:w="3402" w:type="dxa"/>
          </w:tcPr>
          <w:p w14:paraId="18888D8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1" w:type="dxa"/>
          </w:tcPr>
          <w:p w14:paraId="49AACA1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0.09</w:t>
            </w:r>
          </w:p>
        </w:tc>
      </w:tr>
      <w:tr w:rsidR="005E5C3B" w:rsidRPr="005E5C3B" w14:paraId="14A6AC01" w14:textId="77777777" w:rsidTr="004C228D">
        <w:trPr>
          <w:cantSplit/>
        </w:trPr>
        <w:tc>
          <w:tcPr>
            <w:tcW w:w="3402" w:type="dxa"/>
          </w:tcPr>
          <w:p w14:paraId="21B35C0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Potato</w:t>
            </w:r>
          </w:p>
        </w:tc>
        <w:tc>
          <w:tcPr>
            <w:tcW w:w="1021" w:type="dxa"/>
          </w:tcPr>
          <w:p w14:paraId="78DEC13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0.03</w:t>
            </w:r>
          </w:p>
        </w:tc>
      </w:tr>
      <w:tr w:rsidR="005E5C3B" w:rsidRPr="005E5C3B" w14:paraId="27BDAB58" w14:textId="77777777" w:rsidTr="004C228D">
        <w:trPr>
          <w:cantSplit/>
        </w:trPr>
        <w:tc>
          <w:tcPr>
            <w:tcW w:w="3402" w:type="dxa"/>
          </w:tcPr>
          <w:p w14:paraId="59215A2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Pulses [except lentil (dry); soya bean (dry)]</w:t>
            </w:r>
          </w:p>
        </w:tc>
        <w:tc>
          <w:tcPr>
            <w:tcW w:w="1021" w:type="dxa"/>
          </w:tcPr>
          <w:p w14:paraId="6F8DA34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0.09</w:t>
            </w:r>
          </w:p>
        </w:tc>
      </w:tr>
      <w:tr w:rsidR="005E5C3B" w:rsidRPr="005E5C3B" w14:paraId="20D5E384" w14:textId="77777777" w:rsidTr="004C228D">
        <w:trPr>
          <w:cantSplit/>
        </w:trPr>
        <w:tc>
          <w:tcPr>
            <w:tcW w:w="3402" w:type="dxa"/>
          </w:tcPr>
          <w:p w14:paraId="32630CA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Soya bean (dry)</w:t>
            </w:r>
          </w:p>
        </w:tc>
        <w:tc>
          <w:tcPr>
            <w:tcW w:w="1021" w:type="dxa"/>
          </w:tcPr>
          <w:p w14:paraId="1CE88F8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0.04</w:t>
            </w:r>
          </w:p>
        </w:tc>
      </w:tr>
      <w:tr w:rsidR="005E5C3B" w:rsidRPr="005E5C3B" w14:paraId="4AA07BD2" w14:textId="77777777" w:rsidTr="004C228D">
        <w:trPr>
          <w:cantSplit/>
        </w:trPr>
        <w:tc>
          <w:tcPr>
            <w:tcW w:w="3402" w:type="dxa"/>
          </w:tcPr>
          <w:p w14:paraId="4885F36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1" w:type="dxa"/>
          </w:tcPr>
          <w:p w14:paraId="55D795F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415B92A0" w14:textId="77777777" w:rsidTr="004C228D">
        <w:trPr>
          <w:cantSplit/>
        </w:trPr>
        <w:tc>
          <w:tcPr>
            <w:tcW w:w="3402" w:type="dxa"/>
          </w:tcPr>
          <w:p w14:paraId="09BAFA6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Sugar beet</w:t>
            </w:r>
          </w:p>
        </w:tc>
        <w:tc>
          <w:tcPr>
            <w:tcW w:w="1021" w:type="dxa"/>
          </w:tcPr>
          <w:p w14:paraId="65246C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0.04</w:t>
            </w:r>
          </w:p>
        </w:tc>
      </w:tr>
      <w:tr w:rsidR="005E5C3B" w:rsidRPr="005E5C3B" w14:paraId="65CAB70C" w14:textId="77777777" w:rsidTr="004C228D">
        <w:trPr>
          <w:cantSplit/>
        </w:trPr>
        <w:tc>
          <w:tcPr>
            <w:tcW w:w="3402" w:type="dxa"/>
          </w:tcPr>
          <w:p w14:paraId="7114D6F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Tomato</w:t>
            </w:r>
          </w:p>
        </w:tc>
        <w:tc>
          <w:tcPr>
            <w:tcW w:w="1021" w:type="dxa"/>
          </w:tcPr>
          <w:p w14:paraId="4788CA6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0.9</w:t>
            </w:r>
          </w:p>
        </w:tc>
      </w:tr>
      <w:tr w:rsidR="005E5C3B" w:rsidRPr="005E5C3B" w14:paraId="2BB6D894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CDD467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Tree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E412E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</w:tbl>
    <w:p w14:paraId="209F6E60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CA709B8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5A0CB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Flutriafol</w:t>
            </w:r>
          </w:p>
        </w:tc>
      </w:tr>
      <w:tr w:rsidR="005E5C3B" w:rsidRPr="005E5C3B" w14:paraId="43415A5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2CC2F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val="en-AU" w:eastAsia="en-AU"/>
              </w:rPr>
              <w:t>Flutriafol</w:t>
            </w:r>
          </w:p>
        </w:tc>
      </w:tr>
      <w:tr w:rsidR="005E5C3B" w:rsidRPr="005E5C3B" w14:paraId="6FD11DCE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D34CF0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Grapes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DF6CAD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</w:tbl>
    <w:p w14:paraId="44715767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D17AADE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32F61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Fluxapyroxad</w:t>
            </w:r>
          </w:p>
        </w:tc>
      </w:tr>
      <w:tr w:rsidR="005E5C3B" w:rsidRPr="005E5C3B" w14:paraId="5BD7D139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2F0A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Fluxapyroxad</w:t>
            </w:r>
          </w:p>
        </w:tc>
      </w:tr>
      <w:tr w:rsidR="005E5C3B" w:rsidRPr="005E5C3B" w14:paraId="7C21E7A7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18250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Beans, shelled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F4E5BB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77A0653C" w14:textId="77777777" w:rsidTr="004C228D">
        <w:trPr>
          <w:cantSplit/>
        </w:trPr>
        <w:tc>
          <w:tcPr>
            <w:tcW w:w="3402" w:type="dxa"/>
          </w:tcPr>
          <w:p w14:paraId="3BC0EB6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val="en-AU" w:eastAsia="en-AU"/>
              </w:rPr>
              <w:t>Broccoli</w:t>
            </w:r>
          </w:p>
        </w:tc>
        <w:tc>
          <w:tcPr>
            <w:tcW w:w="1021" w:type="dxa"/>
          </w:tcPr>
          <w:p w14:paraId="731494E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1976E1BE" w14:textId="77777777" w:rsidTr="004C228D">
        <w:trPr>
          <w:cantSplit/>
        </w:trPr>
        <w:tc>
          <w:tcPr>
            <w:tcW w:w="3402" w:type="dxa"/>
          </w:tcPr>
          <w:p w14:paraId="5F58A56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val="en-AU" w:eastAsia="en-AU"/>
              </w:rPr>
              <w:t>Cauliflower</w:t>
            </w:r>
          </w:p>
        </w:tc>
        <w:tc>
          <w:tcPr>
            <w:tcW w:w="1021" w:type="dxa"/>
          </w:tcPr>
          <w:p w14:paraId="66CE75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4</w:t>
            </w:r>
          </w:p>
        </w:tc>
      </w:tr>
      <w:tr w:rsidR="005E5C3B" w:rsidRPr="005E5C3B" w14:paraId="08795B5B" w14:textId="77777777" w:rsidTr="004C228D">
        <w:trPr>
          <w:cantSplit/>
        </w:trPr>
        <w:tc>
          <w:tcPr>
            <w:tcW w:w="3402" w:type="dxa"/>
          </w:tcPr>
          <w:p w14:paraId="00BEF68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val="en-AU" w:eastAsia="en-AU"/>
              </w:rPr>
              <w:t>Chicory</w:t>
            </w:r>
          </w:p>
        </w:tc>
        <w:tc>
          <w:tcPr>
            <w:tcW w:w="1021" w:type="dxa"/>
          </w:tcPr>
          <w:p w14:paraId="3904CEA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30</w:t>
            </w:r>
          </w:p>
        </w:tc>
      </w:tr>
      <w:tr w:rsidR="005E5C3B" w:rsidRPr="005E5C3B" w14:paraId="142AE380" w14:textId="77777777" w:rsidTr="004C228D">
        <w:trPr>
          <w:cantSplit/>
        </w:trPr>
        <w:tc>
          <w:tcPr>
            <w:tcW w:w="3402" w:type="dxa"/>
          </w:tcPr>
          <w:p w14:paraId="32B259D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7F2D9E9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  <w:tr w:rsidR="005E5C3B" w:rsidRPr="005E5C3B" w14:paraId="6B283552" w14:textId="77777777" w:rsidTr="004C228D">
        <w:trPr>
          <w:cantSplit/>
        </w:trPr>
        <w:tc>
          <w:tcPr>
            <w:tcW w:w="3402" w:type="dxa"/>
          </w:tcPr>
          <w:p w14:paraId="4C665FB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Cotton seed</w:t>
            </w:r>
          </w:p>
        </w:tc>
        <w:tc>
          <w:tcPr>
            <w:tcW w:w="1021" w:type="dxa"/>
          </w:tcPr>
          <w:p w14:paraId="0E72F4D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29537208" w14:textId="77777777" w:rsidTr="004C228D">
        <w:trPr>
          <w:cantSplit/>
        </w:trPr>
        <w:tc>
          <w:tcPr>
            <w:tcW w:w="3402" w:type="dxa"/>
          </w:tcPr>
          <w:p w14:paraId="00927AB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Legume vegetables [except beans, shelled; peas, shelled (succulent seeds)]</w:t>
            </w:r>
          </w:p>
        </w:tc>
        <w:tc>
          <w:tcPr>
            <w:tcW w:w="1021" w:type="dxa"/>
          </w:tcPr>
          <w:p w14:paraId="0E7B400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3A46F1AD" w14:textId="77777777" w:rsidTr="004C228D">
        <w:trPr>
          <w:cantSplit/>
        </w:trPr>
        <w:tc>
          <w:tcPr>
            <w:tcW w:w="3402" w:type="dxa"/>
          </w:tcPr>
          <w:p w14:paraId="014A721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Lettuce, head</w:t>
            </w:r>
          </w:p>
        </w:tc>
        <w:tc>
          <w:tcPr>
            <w:tcW w:w="1021" w:type="dxa"/>
          </w:tcPr>
          <w:p w14:paraId="2006A72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30</w:t>
            </w:r>
          </w:p>
        </w:tc>
      </w:tr>
      <w:tr w:rsidR="005E5C3B" w:rsidRPr="005E5C3B" w14:paraId="65935064" w14:textId="77777777" w:rsidTr="004C228D">
        <w:trPr>
          <w:cantSplit/>
        </w:trPr>
        <w:tc>
          <w:tcPr>
            <w:tcW w:w="3402" w:type="dxa"/>
          </w:tcPr>
          <w:p w14:paraId="4EB23C2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Lettuce, leaf</w:t>
            </w:r>
          </w:p>
        </w:tc>
        <w:tc>
          <w:tcPr>
            <w:tcW w:w="1021" w:type="dxa"/>
          </w:tcPr>
          <w:p w14:paraId="26BAC13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30</w:t>
            </w:r>
          </w:p>
        </w:tc>
      </w:tr>
      <w:tr w:rsidR="005E5C3B" w:rsidRPr="005E5C3B" w14:paraId="721A9E51" w14:textId="77777777" w:rsidTr="004C228D">
        <w:trPr>
          <w:cantSplit/>
        </w:trPr>
        <w:tc>
          <w:tcPr>
            <w:tcW w:w="3402" w:type="dxa"/>
          </w:tcPr>
          <w:p w14:paraId="5F7FFE5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Peas, shelled (succulent seeds)</w:t>
            </w:r>
          </w:p>
        </w:tc>
        <w:tc>
          <w:tcPr>
            <w:tcW w:w="1021" w:type="dxa"/>
          </w:tcPr>
          <w:p w14:paraId="4C4E478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690EE977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3883F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lastRenderedPageBreak/>
              <w:t>Sweet corn (corn-on-the-cob)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D2A411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0.15</w:t>
            </w:r>
          </w:p>
        </w:tc>
      </w:tr>
    </w:tbl>
    <w:p w14:paraId="7C1F653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3E9920C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7B4A9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Glyphosate</w:t>
            </w:r>
          </w:p>
        </w:tc>
      </w:tr>
      <w:tr w:rsidR="005E5C3B" w:rsidRPr="005E5C3B" w14:paraId="282240C9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948E4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glyphosate and Aminomethylphosphonic acid (AMPA) metabolite, expressed as glyphosate</w:t>
            </w:r>
          </w:p>
        </w:tc>
      </w:tr>
      <w:tr w:rsidR="005E5C3B" w:rsidRPr="005E5C3B" w14:paraId="0BDF932F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1C2B7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Berries and other small fruits [except cranberry]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4BB98B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*0.05</w:t>
            </w:r>
          </w:p>
        </w:tc>
      </w:tr>
      <w:tr w:rsidR="005E5C3B" w:rsidRPr="005E5C3B" w14:paraId="7445606C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1E239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Cranberry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E48A74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</w:tbl>
    <w:p w14:paraId="2490FA29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294C2BD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D9B22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Imazamox</w:t>
            </w:r>
          </w:p>
        </w:tc>
      </w:tr>
      <w:tr w:rsidR="005E5C3B" w:rsidRPr="005E5C3B" w14:paraId="26D55C8C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F791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Imazamox</w:t>
            </w:r>
          </w:p>
        </w:tc>
      </w:tr>
      <w:tr w:rsidR="005E5C3B" w:rsidRPr="005E5C3B" w14:paraId="39BBE805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24C34A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 (dry) [except soya bean (dry)]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8C198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  <w:tr w:rsidR="005E5C3B" w:rsidRPr="005E5C3B" w14:paraId="41D13AC8" w14:textId="77777777" w:rsidTr="004C228D">
        <w:trPr>
          <w:cantSplit/>
        </w:trPr>
        <w:tc>
          <w:tcPr>
            <w:tcW w:w="3402" w:type="dxa"/>
          </w:tcPr>
          <w:p w14:paraId="78C0E67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Beans, shelled</w:t>
            </w:r>
          </w:p>
        </w:tc>
        <w:tc>
          <w:tcPr>
            <w:tcW w:w="1021" w:type="dxa"/>
          </w:tcPr>
          <w:p w14:paraId="1B55B36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  <w:tr w:rsidR="005E5C3B" w:rsidRPr="005E5C3B" w14:paraId="6F64F78C" w14:textId="77777777" w:rsidTr="004C228D">
        <w:trPr>
          <w:cantSplit/>
        </w:trPr>
        <w:tc>
          <w:tcPr>
            <w:tcW w:w="3402" w:type="dxa"/>
          </w:tcPr>
          <w:p w14:paraId="12C8F0D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Peas (dry)</w:t>
            </w:r>
          </w:p>
        </w:tc>
        <w:tc>
          <w:tcPr>
            <w:tcW w:w="1021" w:type="dxa"/>
          </w:tcPr>
          <w:p w14:paraId="41CCF87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  <w:tr w:rsidR="005E5C3B" w:rsidRPr="005E5C3B" w14:paraId="0062C204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799B8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Peas, shelled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750C35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0.05</w:t>
            </w:r>
          </w:p>
        </w:tc>
      </w:tr>
    </w:tbl>
    <w:p w14:paraId="67B9CC0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AD5A2B1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D4E15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Imazapic</w:t>
            </w:r>
          </w:p>
        </w:tc>
      </w:tr>
      <w:tr w:rsidR="005E5C3B" w:rsidRPr="005E5C3B" w14:paraId="2A52191A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CF433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imazapic and its hydroxymethyl derivative</w:t>
            </w:r>
          </w:p>
        </w:tc>
      </w:tr>
      <w:tr w:rsidR="005E5C3B" w:rsidRPr="005E5C3B" w14:paraId="042649E4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99D3E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Soya bean (dry)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A63725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0.3</w:t>
            </w:r>
          </w:p>
        </w:tc>
      </w:tr>
    </w:tbl>
    <w:p w14:paraId="4BED5644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highlight w:val="yellow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EDE2224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134F82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Imazapyr</w:t>
            </w:r>
          </w:p>
        </w:tc>
      </w:tr>
      <w:tr w:rsidR="005E5C3B" w:rsidRPr="005E5C3B" w14:paraId="7F87410A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098EC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Imazapyr</w:t>
            </w:r>
          </w:p>
        </w:tc>
      </w:tr>
      <w:tr w:rsidR="005E5C3B" w:rsidRPr="005E5C3B" w14:paraId="7D0A936C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2D71C6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Soya bean (dry)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168D04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</w:tbl>
    <w:p w14:paraId="19C69B76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9CF117C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46AFB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Imazethapyr</w:t>
            </w:r>
          </w:p>
        </w:tc>
      </w:tr>
      <w:tr w:rsidR="005E5C3B" w:rsidRPr="005E5C3B" w14:paraId="54148DE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DEA96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Imazethapyr</w:t>
            </w:r>
          </w:p>
        </w:tc>
      </w:tr>
      <w:tr w:rsidR="005E5C3B" w:rsidRPr="005E5C3B" w14:paraId="100DA6A6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395DD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Rice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7576D6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0.3</w:t>
            </w:r>
          </w:p>
        </w:tc>
      </w:tr>
    </w:tbl>
    <w:p w14:paraId="76BEDCAF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FE85A58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25102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Indoxacarb</w:t>
            </w:r>
          </w:p>
        </w:tc>
      </w:tr>
      <w:tr w:rsidR="005E5C3B" w:rsidRPr="005E5C3B" w14:paraId="7948E5E2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E96B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indoxacarb and its R-isomer</w:t>
            </w:r>
          </w:p>
        </w:tc>
      </w:tr>
      <w:tr w:rsidR="005E5C3B" w:rsidRPr="005E5C3B" w14:paraId="7B1B7C1D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CA8158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74E8A4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0.9</w:t>
            </w:r>
          </w:p>
        </w:tc>
      </w:tr>
      <w:tr w:rsidR="005E5C3B" w:rsidRPr="005E5C3B" w14:paraId="61A769A7" w14:textId="77777777" w:rsidTr="004C228D">
        <w:trPr>
          <w:cantSplit/>
        </w:trPr>
        <w:tc>
          <w:tcPr>
            <w:tcW w:w="3402" w:type="dxa"/>
            <w:shd w:val="clear" w:color="auto" w:fill="auto"/>
          </w:tcPr>
          <w:p w14:paraId="687558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Berries and other small fruits</w:t>
            </w:r>
          </w:p>
        </w:tc>
        <w:tc>
          <w:tcPr>
            <w:tcW w:w="1021" w:type="dxa"/>
            <w:shd w:val="clear" w:color="auto" w:fill="auto"/>
          </w:tcPr>
          <w:p w14:paraId="78DD6CE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45F775DA" w14:textId="77777777" w:rsidTr="004C228D">
        <w:trPr>
          <w:cantSplit/>
        </w:trPr>
        <w:tc>
          <w:tcPr>
            <w:tcW w:w="3402" w:type="dxa"/>
            <w:shd w:val="clear" w:color="auto" w:fill="auto"/>
          </w:tcPr>
          <w:p w14:paraId="6E8D0B0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Cucumber</w:t>
            </w:r>
          </w:p>
        </w:tc>
        <w:tc>
          <w:tcPr>
            <w:tcW w:w="1021" w:type="dxa"/>
            <w:shd w:val="clear" w:color="auto" w:fill="auto"/>
          </w:tcPr>
          <w:p w14:paraId="33EDD45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73E0DD6E" w14:textId="77777777" w:rsidTr="004C228D">
        <w:trPr>
          <w:cantSplit/>
        </w:trPr>
        <w:tc>
          <w:tcPr>
            <w:tcW w:w="3402" w:type="dxa"/>
            <w:shd w:val="clear" w:color="auto" w:fill="auto"/>
          </w:tcPr>
          <w:p w14:paraId="4171162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t>Dried grapes (currants, raisins, and sultanas)</w:t>
            </w:r>
          </w:p>
        </w:tc>
        <w:tc>
          <w:tcPr>
            <w:tcW w:w="1021" w:type="dxa"/>
            <w:shd w:val="clear" w:color="auto" w:fill="auto"/>
          </w:tcPr>
          <w:p w14:paraId="2A6B5D2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  <w:tr w:rsidR="005E5C3B" w:rsidRPr="005E5C3B" w14:paraId="24703818" w14:textId="77777777" w:rsidTr="004C228D">
        <w:trPr>
          <w:cantSplit/>
        </w:trPr>
        <w:tc>
          <w:tcPr>
            <w:tcW w:w="3402" w:type="dxa"/>
          </w:tcPr>
          <w:p w14:paraId="149BBD6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t>Pumpkin</w:t>
            </w:r>
          </w:p>
        </w:tc>
        <w:tc>
          <w:tcPr>
            <w:tcW w:w="1021" w:type="dxa"/>
          </w:tcPr>
          <w:p w14:paraId="35BCBB7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1FFDFDFE" w14:textId="77777777" w:rsidTr="004C228D">
        <w:trPr>
          <w:cantSplit/>
        </w:trPr>
        <w:tc>
          <w:tcPr>
            <w:tcW w:w="3402" w:type="dxa"/>
          </w:tcPr>
          <w:p w14:paraId="0024BA3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t>Sweet corn (corn-on-the-cob)</w:t>
            </w:r>
          </w:p>
        </w:tc>
        <w:tc>
          <w:tcPr>
            <w:tcW w:w="1021" w:type="dxa"/>
          </w:tcPr>
          <w:p w14:paraId="1C08FDD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0.02</w:t>
            </w:r>
          </w:p>
        </w:tc>
      </w:tr>
      <w:tr w:rsidR="005E5C3B" w:rsidRPr="005E5C3B" w14:paraId="0E18F0DF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E05AA9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A6DB72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5</w:t>
            </w:r>
          </w:p>
        </w:tc>
      </w:tr>
    </w:tbl>
    <w:p w14:paraId="6DDD6557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DB09EBE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859BA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Maldison</w:t>
            </w:r>
          </w:p>
        </w:tc>
      </w:tr>
      <w:tr w:rsidR="005E5C3B" w:rsidRPr="005E5C3B" w14:paraId="769CAF2E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6D9C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Maldison</w:t>
            </w:r>
          </w:p>
        </w:tc>
      </w:tr>
      <w:tr w:rsidR="005E5C3B" w:rsidRPr="005E5C3B" w14:paraId="21E37931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F9716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38008E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8</w:t>
            </w:r>
          </w:p>
        </w:tc>
      </w:tr>
    </w:tbl>
    <w:p w14:paraId="2EAD0167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2F763FB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1B938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Metaflumizone</w:t>
            </w:r>
          </w:p>
        </w:tc>
      </w:tr>
      <w:tr w:rsidR="005E5C3B" w:rsidRPr="005E5C3B" w14:paraId="0E7AB833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C36808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metaflumizone, its E and Z isomers and its metabolite 4-{2-oxo-2-[3-(trifluoromethyl) phenyl]ethyl}-benzonitrile expressed as metaflumizone</w:t>
            </w:r>
          </w:p>
        </w:tc>
      </w:tr>
      <w:tr w:rsidR="005E5C3B" w:rsidRPr="005E5C3B" w14:paraId="79A23E13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F9465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Potato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A0C017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0.02</w:t>
            </w:r>
          </w:p>
        </w:tc>
      </w:tr>
      <w:tr w:rsidR="005E5C3B" w:rsidRPr="005E5C3B" w14:paraId="7006040C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34500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1EF9A7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0.6</w:t>
            </w:r>
          </w:p>
        </w:tc>
      </w:tr>
    </w:tbl>
    <w:p w14:paraId="31D6365F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AC22CAE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F0B7A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Metalaxyl</w:t>
            </w:r>
          </w:p>
        </w:tc>
      </w:tr>
      <w:tr w:rsidR="005E5C3B" w:rsidRPr="005E5C3B" w14:paraId="5C12F146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8CCB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Metalaxyl</w:t>
            </w:r>
          </w:p>
        </w:tc>
      </w:tr>
      <w:tr w:rsidR="005E5C3B" w:rsidRPr="005E5C3B" w14:paraId="7BF10858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BEE2B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F0B9F7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10</w:t>
            </w:r>
          </w:p>
        </w:tc>
      </w:tr>
    </w:tbl>
    <w:p w14:paraId="68DA04B0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123D57B9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F2C35C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Metrafenone</w:t>
            </w:r>
          </w:p>
        </w:tc>
      </w:tr>
      <w:tr w:rsidR="005E5C3B" w:rsidRPr="005E5C3B" w14:paraId="7D8D52E1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B09A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Metrafenone</w:t>
            </w:r>
          </w:p>
        </w:tc>
      </w:tr>
      <w:tr w:rsidR="005E5C3B" w:rsidRPr="005E5C3B" w14:paraId="2275BD09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1B1896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2F23F5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1.5</w:t>
            </w:r>
          </w:p>
        </w:tc>
      </w:tr>
      <w:tr w:rsidR="005E5C3B" w:rsidRPr="005E5C3B" w14:paraId="0EF1AF6E" w14:textId="77777777" w:rsidTr="004C228D">
        <w:trPr>
          <w:cantSplit/>
        </w:trPr>
        <w:tc>
          <w:tcPr>
            <w:tcW w:w="3402" w:type="dxa"/>
            <w:shd w:val="clear" w:color="auto" w:fill="auto"/>
          </w:tcPr>
          <w:p w14:paraId="19E1CB7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Apricot</w:t>
            </w:r>
          </w:p>
        </w:tc>
        <w:tc>
          <w:tcPr>
            <w:tcW w:w="1020" w:type="dxa"/>
            <w:shd w:val="clear" w:color="auto" w:fill="auto"/>
          </w:tcPr>
          <w:p w14:paraId="0647E39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0.7</w:t>
            </w:r>
          </w:p>
        </w:tc>
      </w:tr>
      <w:tr w:rsidR="005E5C3B" w:rsidRPr="005E5C3B" w14:paraId="12558BFB" w14:textId="77777777" w:rsidTr="004C228D">
        <w:trPr>
          <w:cantSplit/>
        </w:trPr>
        <w:tc>
          <w:tcPr>
            <w:tcW w:w="3402" w:type="dxa"/>
          </w:tcPr>
          <w:p w14:paraId="68E3D79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07D1AFE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  <w:tr w:rsidR="005E5C3B" w:rsidRPr="005E5C3B" w14:paraId="13C6EA63" w14:textId="77777777" w:rsidTr="004C228D">
        <w:trPr>
          <w:cantSplit/>
        </w:trPr>
        <w:tc>
          <w:tcPr>
            <w:tcW w:w="3402" w:type="dxa"/>
          </w:tcPr>
          <w:p w14:paraId="76E7E0F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38AE5A3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13E8000E" w14:textId="77777777" w:rsidTr="004C228D">
        <w:trPr>
          <w:cantSplit/>
        </w:trPr>
        <w:tc>
          <w:tcPr>
            <w:tcW w:w="3402" w:type="dxa"/>
          </w:tcPr>
          <w:p w14:paraId="511A909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32A96C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70</w:t>
            </w:r>
          </w:p>
        </w:tc>
      </w:tr>
      <w:tr w:rsidR="005E5C3B" w:rsidRPr="005E5C3B" w14:paraId="70268975" w14:textId="77777777" w:rsidTr="004C228D">
        <w:trPr>
          <w:cantSplit/>
        </w:trPr>
        <w:tc>
          <w:tcPr>
            <w:tcW w:w="3402" w:type="dxa"/>
          </w:tcPr>
          <w:p w14:paraId="4656DAC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0D14C06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0.4</w:t>
            </w:r>
          </w:p>
        </w:tc>
      </w:tr>
      <w:tr w:rsidR="005E5C3B" w:rsidRPr="005E5C3B" w14:paraId="029BE4B3" w14:textId="77777777" w:rsidTr="004C228D">
        <w:trPr>
          <w:cantSplit/>
        </w:trPr>
        <w:tc>
          <w:tcPr>
            <w:tcW w:w="3402" w:type="dxa"/>
          </w:tcPr>
          <w:p w14:paraId="11743D6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336346B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0.7</w:t>
            </w:r>
          </w:p>
        </w:tc>
      </w:tr>
      <w:tr w:rsidR="005E5C3B" w:rsidRPr="005E5C3B" w14:paraId="14AAC658" w14:textId="77777777" w:rsidTr="004C228D">
        <w:trPr>
          <w:cantSplit/>
        </w:trPr>
        <w:tc>
          <w:tcPr>
            <w:tcW w:w="3402" w:type="dxa"/>
          </w:tcPr>
          <w:p w14:paraId="31A145D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3007C3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0.7</w:t>
            </w:r>
          </w:p>
        </w:tc>
      </w:tr>
      <w:tr w:rsidR="005E5C3B" w:rsidRPr="005E5C3B" w14:paraId="79258680" w14:textId="77777777" w:rsidTr="004C228D">
        <w:trPr>
          <w:cantSplit/>
        </w:trPr>
        <w:tc>
          <w:tcPr>
            <w:tcW w:w="3402" w:type="dxa"/>
          </w:tcPr>
          <w:p w14:paraId="7687C87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5221E39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347536C6" w14:textId="77777777" w:rsidTr="004C228D">
        <w:trPr>
          <w:cantSplit/>
        </w:trPr>
        <w:tc>
          <w:tcPr>
            <w:tcW w:w="3402" w:type="dxa"/>
          </w:tcPr>
          <w:p w14:paraId="2FA5CA7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0656367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20</w:t>
            </w:r>
          </w:p>
        </w:tc>
      </w:tr>
      <w:tr w:rsidR="005E5C3B" w:rsidRPr="005E5C3B" w14:paraId="4543F561" w14:textId="77777777" w:rsidTr="004C228D">
        <w:trPr>
          <w:cantSplit/>
        </w:trPr>
        <w:tc>
          <w:tcPr>
            <w:tcW w:w="3402" w:type="dxa"/>
          </w:tcPr>
          <w:p w14:paraId="0FC309D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szCs w:val="18"/>
                <w:lang w:eastAsia="en-AU"/>
              </w:rPr>
              <w:t>Peppers, sweet (including pimento and pimiento)</w:t>
            </w:r>
          </w:p>
        </w:tc>
        <w:tc>
          <w:tcPr>
            <w:tcW w:w="1020" w:type="dxa"/>
          </w:tcPr>
          <w:p w14:paraId="485D7AF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3DF850C1" w14:textId="77777777" w:rsidTr="004C228D">
        <w:trPr>
          <w:cantSplit/>
        </w:trPr>
        <w:tc>
          <w:tcPr>
            <w:tcW w:w="3402" w:type="dxa"/>
          </w:tcPr>
          <w:p w14:paraId="5B29704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5FC5AFD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0.6</w:t>
            </w:r>
          </w:p>
        </w:tc>
      </w:tr>
      <w:tr w:rsidR="005E5C3B" w:rsidRPr="005E5C3B" w14:paraId="5AE0E545" w14:textId="77777777" w:rsidTr="004C228D">
        <w:trPr>
          <w:cantSplit/>
        </w:trPr>
        <w:tc>
          <w:tcPr>
            <w:tcW w:w="3402" w:type="dxa"/>
          </w:tcPr>
          <w:p w14:paraId="7A3EE10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594C302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0.4</w:t>
            </w:r>
          </w:p>
        </w:tc>
      </w:tr>
      <w:tr w:rsidR="005E5C3B" w:rsidRPr="005E5C3B" w14:paraId="699DE60C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0C8676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332A9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0.06</w:t>
            </w:r>
          </w:p>
        </w:tc>
      </w:tr>
    </w:tbl>
    <w:p w14:paraId="698F4F6F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6D7FB1B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E73B3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18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Norflurazon</w:t>
            </w:r>
          </w:p>
        </w:tc>
      </w:tr>
      <w:tr w:rsidR="005E5C3B" w:rsidRPr="005E5C3B" w14:paraId="7F266810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92F3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18"/>
                <w:lang w:eastAsia="en-AU" w:bidi="en-US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Norflurazon</w:t>
            </w:r>
          </w:p>
        </w:tc>
      </w:tr>
      <w:tr w:rsidR="005E5C3B" w:rsidRPr="005E5C3B" w14:paraId="0A979C4B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73286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FE18AD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</w:tbl>
    <w:p w14:paraId="7553A26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771D9ED1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8AAD0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Penconazole</w:t>
            </w:r>
          </w:p>
        </w:tc>
      </w:tr>
      <w:tr w:rsidR="005E5C3B" w:rsidRPr="005E5C3B" w14:paraId="5105A0C7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2A2A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Penconazole</w:t>
            </w:r>
          </w:p>
        </w:tc>
      </w:tr>
      <w:tr w:rsidR="005E5C3B" w:rsidRPr="005E5C3B" w14:paraId="0D5075BE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FF5C52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299B20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</w:tbl>
    <w:p w14:paraId="62C1A568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9C89A2F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3672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Pyraclostrobin</w:t>
            </w:r>
          </w:p>
        </w:tc>
      </w:tr>
      <w:tr w:rsidR="005E5C3B" w:rsidRPr="005E5C3B" w14:paraId="51669858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2FCFC93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Pyraclostrobin</w:t>
            </w:r>
          </w:p>
        </w:tc>
      </w:tr>
      <w:tr w:rsidR="005E5C3B" w:rsidRPr="005E5C3B" w14:paraId="6473E910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EF5A9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pyraclostrobin and metabolites hydrolysed to 1-(4-chloro-phenyl)-1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H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-pyrazol-3-ol, expressed as pyraclostrobin</w:t>
            </w:r>
          </w:p>
        </w:tc>
      </w:tr>
      <w:tr w:rsidR="005E5C3B" w:rsidRPr="005E5C3B" w14:paraId="5979C8D5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C0F53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Artichoke, globe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E8BEFC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51A409EF" w14:textId="77777777" w:rsidTr="004C228D">
        <w:trPr>
          <w:cantSplit/>
        </w:trPr>
        <w:tc>
          <w:tcPr>
            <w:tcW w:w="3402" w:type="dxa"/>
          </w:tcPr>
          <w:p w14:paraId="301A67A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Barley</w:t>
            </w:r>
          </w:p>
        </w:tc>
        <w:tc>
          <w:tcPr>
            <w:tcW w:w="1021" w:type="dxa"/>
          </w:tcPr>
          <w:p w14:paraId="0008189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</w:t>
            </w:r>
          </w:p>
        </w:tc>
      </w:tr>
      <w:tr w:rsidR="005E5C3B" w:rsidRPr="005E5C3B" w14:paraId="5694033C" w14:textId="77777777" w:rsidTr="004C228D">
        <w:trPr>
          <w:cantSplit/>
        </w:trPr>
        <w:tc>
          <w:tcPr>
            <w:tcW w:w="3402" w:type="dxa"/>
          </w:tcPr>
          <w:p w14:paraId="1D1DEEB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Beans (dry)</w:t>
            </w:r>
          </w:p>
        </w:tc>
        <w:tc>
          <w:tcPr>
            <w:tcW w:w="1021" w:type="dxa"/>
          </w:tcPr>
          <w:p w14:paraId="205ACDC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0.3</w:t>
            </w:r>
          </w:p>
        </w:tc>
      </w:tr>
      <w:tr w:rsidR="005E5C3B" w:rsidRPr="005E5C3B" w14:paraId="66C764C2" w14:textId="77777777" w:rsidTr="004C228D">
        <w:trPr>
          <w:cantSplit/>
        </w:trPr>
        <w:tc>
          <w:tcPr>
            <w:tcW w:w="3402" w:type="dxa"/>
          </w:tcPr>
          <w:p w14:paraId="074CEF6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5E5C3B">
              <w:rPr>
                <w:rFonts w:cs="Arial"/>
                <w:sz w:val="18"/>
                <w:szCs w:val="18"/>
                <w:lang w:eastAsia="en-GB"/>
              </w:rPr>
              <w:t>Berries and other small fruits [except blackberries; blueberries; boysenberry; grapes]</w:t>
            </w:r>
          </w:p>
        </w:tc>
        <w:tc>
          <w:tcPr>
            <w:tcW w:w="1021" w:type="dxa"/>
          </w:tcPr>
          <w:p w14:paraId="2D88739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089D32FA" w14:textId="77777777" w:rsidTr="004C228D">
        <w:trPr>
          <w:cantSplit/>
        </w:trPr>
        <w:tc>
          <w:tcPr>
            <w:tcW w:w="3402" w:type="dxa"/>
          </w:tcPr>
          <w:p w14:paraId="0A715ED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t>Brussels sprouts</w:t>
            </w:r>
          </w:p>
        </w:tc>
        <w:tc>
          <w:tcPr>
            <w:tcW w:w="1021" w:type="dxa"/>
          </w:tcPr>
          <w:p w14:paraId="3A4F207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0.3</w:t>
            </w:r>
          </w:p>
        </w:tc>
      </w:tr>
      <w:tr w:rsidR="005E5C3B" w:rsidRPr="005E5C3B" w14:paraId="16125AEB" w14:textId="77777777" w:rsidTr="004C228D">
        <w:trPr>
          <w:cantSplit/>
        </w:trPr>
        <w:tc>
          <w:tcPr>
            <w:tcW w:w="3402" w:type="dxa"/>
          </w:tcPr>
          <w:p w14:paraId="11B947B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GB"/>
              </w:rPr>
              <w:t>Cabbages, head</w:t>
            </w:r>
          </w:p>
        </w:tc>
        <w:tc>
          <w:tcPr>
            <w:tcW w:w="1021" w:type="dxa"/>
          </w:tcPr>
          <w:p w14:paraId="0C00CF0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0.2</w:t>
            </w:r>
          </w:p>
        </w:tc>
      </w:tr>
      <w:tr w:rsidR="005E5C3B" w:rsidRPr="005E5C3B" w14:paraId="7462E714" w14:textId="77777777" w:rsidTr="004C228D">
        <w:trPr>
          <w:cantSplit/>
        </w:trPr>
        <w:tc>
          <w:tcPr>
            <w:tcW w:w="3402" w:type="dxa"/>
          </w:tcPr>
          <w:p w14:paraId="59369F0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lastRenderedPageBreak/>
              <w:t>Cereal grains [except barley; oats; rye; triticale; wheat]</w:t>
            </w:r>
          </w:p>
        </w:tc>
        <w:tc>
          <w:tcPr>
            <w:tcW w:w="1021" w:type="dxa"/>
          </w:tcPr>
          <w:p w14:paraId="1F7F5EC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*0.01</w:t>
            </w:r>
          </w:p>
        </w:tc>
      </w:tr>
      <w:tr w:rsidR="005E5C3B" w:rsidRPr="005E5C3B" w14:paraId="7830FA0E" w14:textId="77777777" w:rsidTr="004C228D">
        <w:trPr>
          <w:cantSplit/>
        </w:trPr>
        <w:tc>
          <w:tcPr>
            <w:tcW w:w="3402" w:type="dxa"/>
          </w:tcPr>
          <w:p w14:paraId="1147E9B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Coffee beans</w:t>
            </w:r>
          </w:p>
        </w:tc>
        <w:tc>
          <w:tcPr>
            <w:tcW w:w="1021" w:type="dxa"/>
          </w:tcPr>
          <w:p w14:paraId="0EDE10A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0.3</w:t>
            </w:r>
          </w:p>
        </w:tc>
      </w:tr>
      <w:tr w:rsidR="005E5C3B" w:rsidRPr="005E5C3B" w14:paraId="35554046" w14:textId="77777777" w:rsidTr="004C228D">
        <w:trPr>
          <w:cantSplit/>
        </w:trPr>
        <w:tc>
          <w:tcPr>
            <w:tcW w:w="3402" w:type="dxa"/>
          </w:tcPr>
          <w:p w14:paraId="09F5D7C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Corn salad (lamb’s lettuce)</w:t>
            </w:r>
          </w:p>
        </w:tc>
        <w:tc>
          <w:tcPr>
            <w:tcW w:w="1021" w:type="dxa"/>
          </w:tcPr>
          <w:p w14:paraId="3764E94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10</w:t>
            </w:r>
          </w:p>
        </w:tc>
      </w:tr>
      <w:tr w:rsidR="005E5C3B" w:rsidRPr="005E5C3B" w14:paraId="63E20434" w14:textId="77777777" w:rsidTr="004C228D">
        <w:trPr>
          <w:cantSplit/>
        </w:trPr>
        <w:tc>
          <w:tcPr>
            <w:tcW w:w="3402" w:type="dxa"/>
          </w:tcPr>
          <w:p w14:paraId="228F993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Cress, garden</w:t>
            </w:r>
          </w:p>
        </w:tc>
        <w:tc>
          <w:tcPr>
            <w:tcW w:w="1021" w:type="dxa"/>
          </w:tcPr>
          <w:p w14:paraId="79F5C05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10</w:t>
            </w:r>
          </w:p>
        </w:tc>
      </w:tr>
      <w:tr w:rsidR="005E5C3B" w:rsidRPr="005E5C3B" w14:paraId="6DF0E157" w14:textId="77777777" w:rsidTr="004C228D">
        <w:trPr>
          <w:cantSplit/>
        </w:trPr>
        <w:tc>
          <w:tcPr>
            <w:tcW w:w="3402" w:type="dxa"/>
          </w:tcPr>
          <w:p w14:paraId="70C83D4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Endive</w:t>
            </w:r>
          </w:p>
        </w:tc>
        <w:tc>
          <w:tcPr>
            <w:tcW w:w="1021" w:type="dxa"/>
          </w:tcPr>
          <w:p w14:paraId="4CE4507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0.4</w:t>
            </w:r>
          </w:p>
        </w:tc>
      </w:tr>
      <w:tr w:rsidR="005E5C3B" w:rsidRPr="005E5C3B" w14:paraId="05CDB879" w14:textId="77777777" w:rsidTr="004C228D">
        <w:trPr>
          <w:cantSplit/>
        </w:trPr>
        <w:tc>
          <w:tcPr>
            <w:tcW w:w="3402" w:type="dxa"/>
          </w:tcPr>
          <w:p w14:paraId="4D01B23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Flowerhead brassicas (including broccoli; broccoli, Chinese; cauliflower)</w:t>
            </w:r>
          </w:p>
        </w:tc>
        <w:tc>
          <w:tcPr>
            <w:tcW w:w="1021" w:type="dxa"/>
          </w:tcPr>
          <w:p w14:paraId="551E486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0.1</w:t>
            </w:r>
          </w:p>
        </w:tc>
      </w:tr>
      <w:tr w:rsidR="005E5C3B" w:rsidRPr="005E5C3B" w14:paraId="5FD9275E" w14:textId="77777777" w:rsidTr="004C228D">
        <w:trPr>
          <w:cantSplit/>
        </w:trPr>
        <w:tc>
          <w:tcPr>
            <w:tcW w:w="3402" w:type="dxa"/>
          </w:tcPr>
          <w:p w14:paraId="402AADE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1" w:type="dxa"/>
          </w:tcPr>
          <w:p w14:paraId="405D8C3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5F139A34" w14:textId="77777777" w:rsidTr="004C228D">
        <w:trPr>
          <w:cantSplit/>
        </w:trPr>
        <w:tc>
          <w:tcPr>
            <w:tcW w:w="3402" w:type="dxa"/>
          </w:tcPr>
          <w:p w14:paraId="28C837F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other than cucurbits [except peppers]</w:t>
            </w:r>
          </w:p>
        </w:tc>
        <w:tc>
          <w:tcPr>
            <w:tcW w:w="1021" w:type="dxa"/>
          </w:tcPr>
          <w:p w14:paraId="24189B8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0.3</w:t>
            </w:r>
          </w:p>
        </w:tc>
      </w:tr>
      <w:tr w:rsidR="005E5C3B" w:rsidRPr="005E5C3B" w14:paraId="19FBE206" w14:textId="77777777" w:rsidTr="004C228D">
        <w:trPr>
          <w:cantSplit/>
        </w:trPr>
        <w:tc>
          <w:tcPr>
            <w:tcW w:w="3402" w:type="dxa"/>
          </w:tcPr>
          <w:p w14:paraId="0E0FA90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Garlic</w:t>
            </w:r>
          </w:p>
        </w:tc>
        <w:tc>
          <w:tcPr>
            <w:tcW w:w="1021" w:type="dxa"/>
          </w:tcPr>
          <w:p w14:paraId="09D3B60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0.3</w:t>
            </w:r>
          </w:p>
        </w:tc>
      </w:tr>
      <w:tr w:rsidR="005E5C3B" w:rsidRPr="005E5C3B" w14:paraId="440D995F" w14:textId="77777777" w:rsidTr="004C228D">
        <w:trPr>
          <w:cantSplit/>
        </w:trPr>
        <w:tc>
          <w:tcPr>
            <w:tcW w:w="3402" w:type="dxa"/>
          </w:tcPr>
          <w:p w14:paraId="6F1AB6B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Leek</w:t>
            </w:r>
          </w:p>
        </w:tc>
        <w:tc>
          <w:tcPr>
            <w:tcW w:w="1021" w:type="dxa"/>
          </w:tcPr>
          <w:p w14:paraId="6EE0E06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0.7</w:t>
            </w:r>
          </w:p>
        </w:tc>
      </w:tr>
      <w:tr w:rsidR="005E5C3B" w:rsidRPr="005E5C3B" w14:paraId="232718CC" w14:textId="77777777" w:rsidTr="004C228D">
        <w:trPr>
          <w:cantSplit/>
        </w:trPr>
        <w:tc>
          <w:tcPr>
            <w:tcW w:w="3402" w:type="dxa"/>
          </w:tcPr>
          <w:p w14:paraId="58C1B62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Lentil (dry)</w:t>
            </w:r>
          </w:p>
        </w:tc>
        <w:tc>
          <w:tcPr>
            <w:tcW w:w="1021" w:type="dxa"/>
          </w:tcPr>
          <w:p w14:paraId="1A755AB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4D2F51DA" w14:textId="77777777" w:rsidTr="004C228D">
        <w:trPr>
          <w:cantSplit/>
        </w:trPr>
        <w:tc>
          <w:tcPr>
            <w:tcW w:w="3402" w:type="dxa"/>
          </w:tcPr>
          <w:p w14:paraId="2DEF018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Lettuce, head</w:t>
            </w:r>
          </w:p>
        </w:tc>
        <w:tc>
          <w:tcPr>
            <w:tcW w:w="1021" w:type="dxa"/>
          </w:tcPr>
          <w:p w14:paraId="451B8E4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2</w:t>
            </w:r>
          </w:p>
        </w:tc>
      </w:tr>
      <w:tr w:rsidR="005E5C3B" w:rsidRPr="005E5C3B" w14:paraId="54F6BAEA" w14:textId="77777777" w:rsidTr="004C228D">
        <w:trPr>
          <w:cantSplit/>
        </w:trPr>
        <w:tc>
          <w:tcPr>
            <w:tcW w:w="3402" w:type="dxa"/>
          </w:tcPr>
          <w:p w14:paraId="2B63FA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Lettuce, leaf</w:t>
            </w:r>
          </w:p>
        </w:tc>
        <w:tc>
          <w:tcPr>
            <w:tcW w:w="1021" w:type="dxa"/>
          </w:tcPr>
          <w:p w14:paraId="358546B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2</w:t>
            </w:r>
          </w:p>
        </w:tc>
      </w:tr>
      <w:tr w:rsidR="005E5C3B" w:rsidRPr="005E5C3B" w14:paraId="55B0630B" w14:textId="77777777" w:rsidTr="004C228D">
        <w:trPr>
          <w:cantSplit/>
        </w:trPr>
        <w:tc>
          <w:tcPr>
            <w:tcW w:w="3402" w:type="dxa"/>
          </w:tcPr>
          <w:p w14:paraId="186D741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Meat (mammalian) (in the fat) </w:t>
            </w:r>
          </w:p>
        </w:tc>
        <w:tc>
          <w:tcPr>
            <w:tcW w:w="1021" w:type="dxa"/>
          </w:tcPr>
          <w:p w14:paraId="3A0B11A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402951D9" w14:textId="77777777" w:rsidTr="004C228D">
        <w:trPr>
          <w:cantSplit/>
        </w:trPr>
        <w:tc>
          <w:tcPr>
            <w:tcW w:w="3402" w:type="dxa"/>
          </w:tcPr>
          <w:p w14:paraId="6AD48C1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Oats</w:t>
            </w:r>
          </w:p>
        </w:tc>
        <w:tc>
          <w:tcPr>
            <w:tcW w:w="1021" w:type="dxa"/>
          </w:tcPr>
          <w:p w14:paraId="77101CA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</w:t>
            </w:r>
          </w:p>
        </w:tc>
      </w:tr>
      <w:tr w:rsidR="005E5C3B" w:rsidRPr="005E5C3B" w14:paraId="267FC472" w14:textId="77777777" w:rsidTr="004C228D">
        <w:trPr>
          <w:cantSplit/>
        </w:trPr>
        <w:tc>
          <w:tcPr>
            <w:tcW w:w="3402" w:type="dxa"/>
          </w:tcPr>
          <w:p w14:paraId="0C35B77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Oilseed [except peanut]</w:t>
            </w:r>
          </w:p>
        </w:tc>
        <w:tc>
          <w:tcPr>
            <w:tcW w:w="1021" w:type="dxa"/>
          </w:tcPr>
          <w:p w14:paraId="03CB3A1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0.4</w:t>
            </w:r>
          </w:p>
        </w:tc>
      </w:tr>
      <w:tr w:rsidR="005E5C3B" w:rsidRPr="005E5C3B" w14:paraId="6BC9427F" w14:textId="77777777" w:rsidTr="004C228D">
        <w:trPr>
          <w:cantSplit/>
        </w:trPr>
        <w:tc>
          <w:tcPr>
            <w:tcW w:w="3402" w:type="dxa"/>
          </w:tcPr>
          <w:p w14:paraId="0E9FFF3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Onion, bulb</w:t>
            </w:r>
          </w:p>
        </w:tc>
        <w:tc>
          <w:tcPr>
            <w:tcW w:w="1021" w:type="dxa"/>
          </w:tcPr>
          <w:p w14:paraId="2B0EA47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1.5</w:t>
            </w:r>
          </w:p>
        </w:tc>
      </w:tr>
      <w:tr w:rsidR="005E5C3B" w:rsidRPr="005E5C3B" w14:paraId="708D7E0D" w14:textId="77777777" w:rsidTr="004C228D">
        <w:trPr>
          <w:cantSplit/>
        </w:trPr>
        <w:tc>
          <w:tcPr>
            <w:tcW w:w="3402" w:type="dxa"/>
          </w:tcPr>
          <w:p w14:paraId="2309025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Onion, Welsh</w:t>
            </w:r>
          </w:p>
        </w:tc>
        <w:tc>
          <w:tcPr>
            <w:tcW w:w="1021" w:type="dxa"/>
          </w:tcPr>
          <w:p w14:paraId="2BAB955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1.5</w:t>
            </w:r>
          </w:p>
        </w:tc>
      </w:tr>
      <w:tr w:rsidR="005E5C3B" w:rsidRPr="005E5C3B" w14:paraId="1F30BADD" w14:textId="77777777" w:rsidTr="004C228D">
        <w:trPr>
          <w:cantSplit/>
        </w:trPr>
        <w:tc>
          <w:tcPr>
            <w:tcW w:w="3402" w:type="dxa"/>
          </w:tcPr>
          <w:p w14:paraId="7F29A93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1" w:type="dxa"/>
          </w:tcPr>
          <w:p w14:paraId="7C4C890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0.04</w:t>
            </w:r>
          </w:p>
        </w:tc>
      </w:tr>
      <w:tr w:rsidR="005E5C3B" w:rsidRPr="005E5C3B" w14:paraId="2D30E387" w14:textId="77777777" w:rsidTr="004C228D">
        <w:trPr>
          <w:cantSplit/>
        </w:trPr>
        <w:tc>
          <w:tcPr>
            <w:tcW w:w="3402" w:type="dxa"/>
          </w:tcPr>
          <w:p w14:paraId="2B7D7F7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Peas (dry)</w:t>
            </w:r>
          </w:p>
        </w:tc>
        <w:tc>
          <w:tcPr>
            <w:tcW w:w="1021" w:type="dxa"/>
          </w:tcPr>
          <w:p w14:paraId="089091A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0.3</w:t>
            </w:r>
          </w:p>
        </w:tc>
      </w:tr>
      <w:tr w:rsidR="005E5C3B" w:rsidRPr="005E5C3B" w14:paraId="2B0B37EB" w14:textId="77777777" w:rsidTr="004C228D">
        <w:trPr>
          <w:cantSplit/>
        </w:trPr>
        <w:tc>
          <w:tcPr>
            <w:tcW w:w="3402" w:type="dxa"/>
          </w:tcPr>
          <w:p w14:paraId="4795716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Peppers</w:t>
            </w:r>
          </w:p>
        </w:tc>
        <w:tc>
          <w:tcPr>
            <w:tcW w:w="1021" w:type="dxa"/>
          </w:tcPr>
          <w:p w14:paraId="4B2D7C6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16222B43" w14:textId="77777777" w:rsidTr="004C228D">
        <w:trPr>
          <w:cantSplit/>
        </w:trPr>
        <w:tc>
          <w:tcPr>
            <w:tcW w:w="3402" w:type="dxa"/>
          </w:tcPr>
          <w:p w14:paraId="686CEF6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Root and tuber vegetables</w:t>
            </w:r>
          </w:p>
        </w:tc>
        <w:tc>
          <w:tcPr>
            <w:tcW w:w="1021" w:type="dxa"/>
          </w:tcPr>
          <w:p w14:paraId="362A76F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08978EED" w14:textId="77777777" w:rsidTr="004C228D">
        <w:trPr>
          <w:cantSplit/>
        </w:trPr>
        <w:tc>
          <w:tcPr>
            <w:tcW w:w="3402" w:type="dxa"/>
          </w:tcPr>
          <w:p w14:paraId="37E25AC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Rucola</w:t>
            </w:r>
          </w:p>
        </w:tc>
        <w:tc>
          <w:tcPr>
            <w:tcW w:w="1021" w:type="dxa"/>
          </w:tcPr>
          <w:p w14:paraId="01C1F31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10</w:t>
            </w:r>
          </w:p>
        </w:tc>
      </w:tr>
      <w:tr w:rsidR="005E5C3B" w:rsidRPr="005E5C3B" w14:paraId="5DCC6C4D" w14:textId="77777777" w:rsidTr="004C228D">
        <w:trPr>
          <w:cantSplit/>
        </w:trPr>
        <w:tc>
          <w:tcPr>
            <w:tcW w:w="3402" w:type="dxa"/>
          </w:tcPr>
          <w:p w14:paraId="3952DE3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Rye</w:t>
            </w:r>
          </w:p>
        </w:tc>
        <w:tc>
          <w:tcPr>
            <w:tcW w:w="1021" w:type="dxa"/>
          </w:tcPr>
          <w:p w14:paraId="3B238C5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0.2</w:t>
            </w:r>
          </w:p>
        </w:tc>
      </w:tr>
      <w:tr w:rsidR="005E5C3B" w:rsidRPr="005E5C3B" w14:paraId="3465CC9C" w14:textId="77777777" w:rsidTr="004C228D">
        <w:trPr>
          <w:cantSplit/>
        </w:trPr>
        <w:tc>
          <w:tcPr>
            <w:tcW w:w="3402" w:type="dxa"/>
          </w:tcPr>
          <w:p w14:paraId="0663BFB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Shallot</w:t>
            </w:r>
          </w:p>
        </w:tc>
        <w:tc>
          <w:tcPr>
            <w:tcW w:w="1021" w:type="dxa"/>
          </w:tcPr>
          <w:p w14:paraId="3BBF492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0.3</w:t>
            </w:r>
          </w:p>
        </w:tc>
      </w:tr>
      <w:tr w:rsidR="005E5C3B" w:rsidRPr="005E5C3B" w14:paraId="5A7EFEB6" w14:textId="77777777" w:rsidTr="004C228D">
        <w:trPr>
          <w:cantSplit/>
        </w:trPr>
        <w:tc>
          <w:tcPr>
            <w:tcW w:w="3402" w:type="dxa"/>
          </w:tcPr>
          <w:p w14:paraId="4067510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1" w:type="dxa"/>
          </w:tcPr>
          <w:p w14:paraId="569CDAB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4B702C1D" w14:textId="77777777" w:rsidTr="004C228D">
        <w:trPr>
          <w:cantSplit/>
        </w:trPr>
        <w:tc>
          <w:tcPr>
            <w:tcW w:w="3402" w:type="dxa"/>
          </w:tcPr>
          <w:p w14:paraId="54FE655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Spinach</w:t>
            </w:r>
          </w:p>
        </w:tc>
        <w:tc>
          <w:tcPr>
            <w:tcW w:w="1021" w:type="dxa"/>
          </w:tcPr>
          <w:p w14:paraId="3E833AB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0.5</w:t>
            </w:r>
          </w:p>
        </w:tc>
      </w:tr>
      <w:tr w:rsidR="005E5C3B" w:rsidRPr="005E5C3B" w14:paraId="1E142D92" w14:textId="77777777" w:rsidTr="004C228D">
        <w:trPr>
          <w:cantSplit/>
        </w:trPr>
        <w:tc>
          <w:tcPr>
            <w:tcW w:w="3402" w:type="dxa"/>
          </w:tcPr>
          <w:p w14:paraId="29591FC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Spring onion</w:t>
            </w:r>
          </w:p>
        </w:tc>
        <w:tc>
          <w:tcPr>
            <w:tcW w:w="1021" w:type="dxa"/>
          </w:tcPr>
          <w:p w14:paraId="5B2463C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GB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1.5</w:t>
            </w:r>
          </w:p>
        </w:tc>
      </w:tr>
      <w:tr w:rsidR="005E5C3B" w:rsidRPr="005E5C3B" w14:paraId="62556D1F" w14:textId="77777777" w:rsidTr="004C228D">
        <w:trPr>
          <w:cantSplit/>
        </w:trPr>
        <w:tc>
          <w:tcPr>
            <w:tcW w:w="3402" w:type="dxa"/>
          </w:tcPr>
          <w:p w14:paraId="07250BF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Triticale</w:t>
            </w:r>
          </w:p>
        </w:tc>
        <w:tc>
          <w:tcPr>
            <w:tcW w:w="1021" w:type="dxa"/>
          </w:tcPr>
          <w:p w14:paraId="3347BE1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0.2</w:t>
            </w:r>
          </w:p>
        </w:tc>
      </w:tr>
      <w:tr w:rsidR="005E5C3B" w:rsidRPr="005E5C3B" w14:paraId="5EDEE439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48318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9FE3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0.2</w:t>
            </w:r>
          </w:p>
        </w:tc>
      </w:tr>
    </w:tbl>
    <w:p w14:paraId="27E64FD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554F2CC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921C5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Spinetoram</w:t>
            </w:r>
          </w:p>
        </w:tc>
      </w:tr>
      <w:tr w:rsidR="005E5C3B" w:rsidRPr="005E5C3B" w14:paraId="58EE70C0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F3256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Ethyl-spinosyn-J and Ethyl-spinosyn-L</w:t>
            </w:r>
          </w:p>
        </w:tc>
      </w:tr>
      <w:tr w:rsidR="005E5C3B" w:rsidRPr="005E5C3B" w14:paraId="0D5117FB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6866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631BDF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22</w:t>
            </w:r>
          </w:p>
        </w:tc>
      </w:tr>
    </w:tbl>
    <w:p w14:paraId="7B119F98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highlight w:val="yellow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83E813F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2478E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Spinosad</w:t>
            </w:r>
          </w:p>
        </w:tc>
      </w:tr>
      <w:tr w:rsidR="005E5C3B" w:rsidRPr="005E5C3B" w14:paraId="1A944A07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F10D3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spinosyn A and spinosyn D</w:t>
            </w:r>
          </w:p>
        </w:tc>
      </w:tr>
      <w:tr w:rsidR="005E5C3B" w:rsidRPr="005E5C3B" w14:paraId="6607C2EC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E8A29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8B36A7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22</w:t>
            </w:r>
          </w:p>
        </w:tc>
      </w:tr>
    </w:tbl>
    <w:p w14:paraId="52CDCF5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144DB6E3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9752B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Tebuconazole</w:t>
            </w:r>
          </w:p>
        </w:tc>
      </w:tr>
      <w:tr w:rsidR="005E5C3B" w:rsidRPr="005E5C3B" w14:paraId="08026A34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DEBF9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Tebuconazole</w:t>
            </w:r>
          </w:p>
        </w:tc>
      </w:tr>
      <w:tr w:rsidR="005E5C3B" w:rsidRPr="005E5C3B" w14:paraId="5A6B45EF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B10FF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6BDCCE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T0.05</w:t>
            </w:r>
          </w:p>
        </w:tc>
      </w:tr>
      <w:tr w:rsidR="005E5C3B" w:rsidRPr="005E5C3B" w14:paraId="6178B091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66D79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Hops, dry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46A6A3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40</w:t>
            </w:r>
          </w:p>
        </w:tc>
      </w:tr>
    </w:tbl>
    <w:p w14:paraId="6E1A918D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42D4057D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4EB72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Thiamethoxam</w:t>
            </w:r>
          </w:p>
        </w:tc>
      </w:tr>
      <w:tr w:rsidR="005E5C3B" w:rsidRPr="005E5C3B" w14:paraId="631DFCAB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5AE37575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Thiamethoxam</w:t>
            </w:r>
          </w:p>
        </w:tc>
      </w:tr>
      <w:tr w:rsidR="005E5C3B" w:rsidRPr="005E5C3B" w14:paraId="28C3D403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730CE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iCs/>
                <w:sz w:val="18"/>
                <w:szCs w:val="22"/>
                <w:lang w:eastAsia="en-AU"/>
              </w:rPr>
              <w:t>Permitted residue—commodities of animal origin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:  Sum of thiamethoxam and 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-(2-chloro-thiazol-5-ylmethyl)-N′-methyl-N′-nitro-guanidine, expressed as thiamethoxam</w:t>
            </w:r>
          </w:p>
        </w:tc>
      </w:tr>
      <w:tr w:rsidR="005E5C3B" w:rsidRPr="005E5C3B" w14:paraId="07D063EE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BA950D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98FAC4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</w:tbl>
    <w:p w14:paraId="60964FE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B34B6A3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4B587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Thiophanate-methyl</w:t>
            </w:r>
          </w:p>
        </w:tc>
      </w:tr>
      <w:tr w:rsidR="005E5C3B" w:rsidRPr="005E5C3B" w14:paraId="5123E460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F66B5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thiophanate-methyl and 2-aminobenzimidazole,expressed as thiophanate-methyl</w:t>
            </w:r>
          </w:p>
        </w:tc>
      </w:tr>
      <w:tr w:rsidR="005E5C3B" w:rsidRPr="005E5C3B" w14:paraId="65FCE244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8FD20A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Apricot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1DB529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15</w:t>
            </w:r>
          </w:p>
        </w:tc>
      </w:tr>
      <w:tr w:rsidR="005E5C3B" w:rsidRPr="005E5C3B" w14:paraId="78627D7E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181425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Plums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6DBC6B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</w:tbl>
    <w:p w14:paraId="75753B03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3936E287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65E60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Triadimefon</w:t>
            </w:r>
          </w:p>
        </w:tc>
      </w:tr>
      <w:tr w:rsidR="005E5C3B" w:rsidRPr="005E5C3B" w14:paraId="6CF45317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099D272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Sum of triadimefon and triadimenol, expressed as triadimefon</w:t>
            </w:r>
          </w:p>
        </w:tc>
      </w:tr>
      <w:tr w:rsidR="005E5C3B" w:rsidRPr="005E5C3B" w14:paraId="3B717121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49B9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 xml:space="preserve">see also 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Triadimenol</w:t>
            </w:r>
          </w:p>
        </w:tc>
      </w:tr>
      <w:tr w:rsidR="005E5C3B" w:rsidRPr="005E5C3B" w14:paraId="2E9B564D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0DDC4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0C848B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</w:tbl>
    <w:p w14:paraId="184A811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0DE166F8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4652B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Triadimenol</w:t>
            </w:r>
          </w:p>
        </w:tc>
      </w:tr>
      <w:tr w:rsidR="005E5C3B" w:rsidRPr="005E5C3B" w14:paraId="4DCD7542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1B37FC0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Triadimenol</w:t>
            </w:r>
          </w:p>
        </w:tc>
      </w:tr>
      <w:tr w:rsidR="005E5C3B" w:rsidRPr="005E5C3B" w14:paraId="6539D20F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84C7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sz w:val="18"/>
                <w:szCs w:val="22"/>
                <w:lang w:eastAsia="en-AU"/>
              </w:rPr>
              <w:t xml:space="preserve">see also 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Triadimefon</w:t>
            </w:r>
          </w:p>
        </w:tc>
      </w:tr>
      <w:tr w:rsidR="005E5C3B" w:rsidRPr="005E5C3B" w14:paraId="445ECB7C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3C741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83DC29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0.5</w:t>
            </w:r>
          </w:p>
        </w:tc>
      </w:tr>
    </w:tbl>
    <w:p w14:paraId="03B12978" w14:textId="77777777" w:rsidR="005E5C3B" w:rsidRPr="005E5C3B" w:rsidRDefault="005E5C3B" w:rsidP="005E5C3B">
      <w:pPr>
        <w:widowControl/>
        <w:spacing w:before="120" w:after="120"/>
        <w:rPr>
          <w:rFonts w:cs="Arial"/>
        </w:rPr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num="2" w:space="397"/>
          <w:docGrid w:linePitch="360"/>
        </w:sectPr>
      </w:pPr>
    </w:p>
    <w:p w14:paraId="3E9096C4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p w14:paraId="4BF4C38E" w14:textId="77777777" w:rsidR="005E5C3B" w:rsidRPr="005E5C3B" w:rsidRDefault="005E5C3B" w:rsidP="005E5C3B">
      <w:pPr>
        <w:widowControl/>
        <w:spacing w:before="120" w:after="120"/>
        <w:sectPr w:rsidR="005E5C3B" w:rsidRPr="005E5C3B" w:rsidSect="007E644E">
          <w:type w:val="continuous"/>
          <w:pgSz w:w="11906" w:h="16838" w:code="9"/>
          <w:pgMar w:top="1418" w:right="1418" w:bottom="1418" w:left="1418" w:header="709" w:footer="709" w:gutter="0"/>
          <w:cols w:space="397"/>
          <w:docGrid w:linePitch="360"/>
        </w:sectPr>
      </w:pPr>
      <w:r w:rsidRPr="005E5C3B">
        <w:t>[1.5]</w:t>
      </w:r>
      <w:r w:rsidRPr="005E5C3B">
        <w:tab/>
        <w:t>omitting from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C3F7740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FEFD13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Boscalid</w:t>
            </w:r>
          </w:p>
        </w:tc>
      </w:tr>
      <w:tr w:rsidR="005E5C3B" w:rsidRPr="005E5C3B" w14:paraId="5A8FAA4D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09CEB8A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Boscalid</w:t>
            </w:r>
          </w:p>
        </w:tc>
      </w:tr>
      <w:tr w:rsidR="005E5C3B" w:rsidRPr="005E5C3B" w14:paraId="12B2321E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5239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boscalid, 2-chloro-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-(4′-chloro-5-hydroxybiphenyl-2-yl) nicotinamide and the glucuronide conjugate of 2-chloro-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-(4′-chloro-5-hydroxybiphenyl-2-yl) nicotinamide, expressed as boscalid equivalents</w:t>
            </w:r>
          </w:p>
        </w:tc>
      </w:tr>
      <w:tr w:rsidR="005E5C3B" w:rsidRPr="005E5C3B" w14:paraId="0E65A072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939647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9D0129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4BB133DA" w14:textId="77777777" w:rsidTr="004C228D">
        <w:trPr>
          <w:cantSplit/>
        </w:trPr>
        <w:tc>
          <w:tcPr>
            <w:tcW w:w="3402" w:type="dxa"/>
          </w:tcPr>
          <w:p w14:paraId="6BC8DF5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</w:tcPr>
          <w:p w14:paraId="142E34E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60</w:t>
            </w:r>
          </w:p>
        </w:tc>
      </w:tr>
      <w:tr w:rsidR="005E5C3B" w:rsidRPr="005E5C3B" w14:paraId="78EC1F2A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1EFE2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809BED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40</w:t>
            </w:r>
          </w:p>
        </w:tc>
      </w:tr>
    </w:tbl>
    <w:p w14:paraId="15748A44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342B3B84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E91DDB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Carbaryl</w:t>
            </w:r>
          </w:p>
        </w:tc>
      </w:tr>
      <w:tr w:rsidR="005E5C3B" w:rsidRPr="005E5C3B" w14:paraId="33AB4A93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971270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Carbaryl</w:t>
            </w:r>
          </w:p>
        </w:tc>
      </w:tr>
      <w:tr w:rsidR="005E5C3B" w:rsidRPr="005E5C3B" w14:paraId="451D338C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58B4D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Avocado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F1F0C0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4D5C0F5E" w14:textId="77777777" w:rsidTr="004C228D">
        <w:trPr>
          <w:cantSplit/>
        </w:trPr>
        <w:tc>
          <w:tcPr>
            <w:tcW w:w="3402" w:type="dxa"/>
          </w:tcPr>
          <w:p w14:paraId="0C4F54E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</w:tcPr>
          <w:p w14:paraId="5A781F7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  <w:tr w:rsidR="005E5C3B" w:rsidRPr="005E5C3B" w14:paraId="147B853D" w14:textId="77777777" w:rsidTr="004C228D">
        <w:trPr>
          <w:cantSplit/>
        </w:trPr>
        <w:tc>
          <w:tcPr>
            <w:tcW w:w="3402" w:type="dxa"/>
          </w:tcPr>
          <w:p w14:paraId="5FC65BA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1" w:type="dxa"/>
          </w:tcPr>
          <w:p w14:paraId="57B6A24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*0.02</w:t>
            </w:r>
          </w:p>
        </w:tc>
      </w:tr>
      <w:tr w:rsidR="005E5C3B" w:rsidRPr="005E5C3B" w14:paraId="0687C866" w14:textId="77777777" w:rsidTr="004C228D">
        <w:trPr>
          <w:cantSplit/>
        </w:trPr>
        <w:tc>
          <w:tcPr>
            <w:tcW w:w="3402" w:type="dxa"/>
          </w:tcPr>
          <w:p w14:paraId="61B31EA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Feijoa</w:t>
            </w:r>
          </w:p>
        </w:tc>
        <w:tc>
          <w:tcPr>
            <w:tcW w:w="1021" w:type="dxa"/>
          </w:tcPr>
          <w:p w14:paraId="2FAC781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46B9855A" w14:textId="77777777" w:rsidTr="004C228D">
        <w:trPr>
          <w:cantSplit/>
        </w:trPr>
        <w:tc>
          <w:tcPr>
            <w:tcW w:w="3402" w:type="dxa"/>
          </w:tcPr>
          <w:p w14:paraId="221FB3D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1" w:type="dxa"/>
          </w:tcPr>
          <w:p w14:paraId="35422CB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3F6877D3" w14:textId="77777777" w:rsidTr="004C228D">
        <w:trPr>
          <w:cantSplit/>
        </w:trPr>
        <w:tc>
          <w:tcPr>
            <w:tcW w:w="3402" w:type="dxa"/>
          </w:tcPr>
          <w:p w14:paraId="563D9B9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Grapes</w:t>
            </w:r>
          </w:p>
        </w:tc>
        <w:tc>
          <w:tcPr>
            <w:tcW w:w="1021" w:type="dxa"/>
          </w:tcPr>
          <w:p w14:paraId="1487F90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2C131CB7" w14:textId="77777777" w:rsidTr="004C228D">
        <w:trPr>
          <w:cantSplit/>
        </w:trPr>
        <w:tc>
          <w:tcPr>
            <w:tcW w:w="3402" w:type="dxa"/>
          </w:tcPr>
          <w:p w14:paraId="25C9B90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Guava</w:t>
            </w:r>
          </w:p>
        </w:tc>
        <w:tc>
          <w:tcPr>
            <w:tcW w:w="1021" w:type="dxa"/>
          </w:tcPr>
          <w:p w14:paraId="46CC70E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641AFFCE" w14:textId="77777777" w:rsidTr="004C228D">
        <w:trPr>
          <w:cantSplit/>
        </w:trPr>
        <w:tc>
          <w:tcPr>
            <w:tcW w:w="3402" w:type="dxa"/>
          </w:tcPr>
          <w:p w14:paraId="74415C1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Jaboticaba</w:t>
            </w:r>
          </w:p>
        </w:tc>
        <w:tc>
          <w:tcPr>
            <w:tcW w:w="1021" w:type="dxa"/>
          </w:tcPr>
          <w:p w14:paraId="0A75CBE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184BB3FC" w14:textId="77777777" w:rsidTr="004C228D">
        <w:trPr>
          <w:cantSplit/>
        </w:trPr>
        <w:tc>
          <w:tcPr>
            <w:tcW w:w="3402" w:type="dxa"/>
          </w:tcPr>
          <w:p w14:paraId="7AD45AD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Jackfruit</w:t>
            </w:r>
          </w:p>
        </w:tc>
        <w:tc>
          <w:tcPr>
            <w:tcW w:w="1021" w:type="dxa"/>
          </w:tcPr>
          <w:p w14:paraId="3FAE2EF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2AC55066" w14:textId="77777777" w:rsidTr="004C228D">
        <w:trPr>
          <w:cantSplit/>
        </w:trPr>
        <w:tc>
          <w:tcPr>
            <w:tcW w:w="3402" w:type="dxa"/>
          </w:tcPr>
          <w:p w14:paraId="2B449B9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Litchi</w:t>
            </w:r>
          </w:p>
        </w:tc>
        <w:tc>
          <w:tcPr>
            <w:tcW w:w="1021" w:type="dxa"/>
          </w:tcPr>
          <w:p w14:paraId="0212EAC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1FA0BCFA" w14:textId="77777777" w:rsidTr="004C228D">
        <w:trPr>
          <w:cantSplit/>
        </w:trPr>
        <w:tc>
          <w:tcPr>
            <w:tcW w:w="3402" w:type="dxa"/>
          </w:tcPr>
          <w:p w14:paraId="6EAA21CF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Longan</w:t>
            </w:r>
          </w:p>
        </w:tc>
        <w:tc>
          <w:tcPr>
            <w:tcW w:w="1021" w:type="dxa"/>
          </w:tcPr>
          <w:p w14:paraId="0FE0015B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060E3EE7" w14:textId="77777777" w:rsidTr="004C228D">
        <w:trPr>
          <w:cantSplit/>
        </w:trPr>
        <w:tc>
          <w:tcPr>
            <w:tcW w:w="3402" w:type="dxa"/>
          </w:tcPr>
          <w:p w14:paraId="747E902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Mango</w:t>
            </w:r>
          </w:p>
        </w:tc>
        <w:tc>
          <w:tcPr>
            <w:tcW w:w="1021" w:type="dxa"/>
          </w:tcPr>
          <w:p w14:paraId="366CC6AA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2</w:t>
            </w:r>
          </w:p>
        </w:tc>
      </w:tr>
      <w:tr w:rsidR="005E5C3B" w:rsidRPr="005E5C3B" w14:paraId="5E13C45D" w14:textId="77777777" w:rsidTr="004C228D">
        <w:trPr>
          <w:cantSplit/>
        </w:trPr>
        <w:tc>
          <w:tcPr>
            <w:tcW w:w="3402" w:type="dxa"/>
          </w:tcPr>
          <w:p w14:paraId="6B8FE0E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1" w:type="dxa"/>
          </w:tcPr>
          <w:p w14:paraId="09B41EF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0.07</w:t>
            </w:r>
          </w:p>
        </w:tc>
      </w:tr>
      <w:tr w:rsidR="005E5C3B" w:rsidRPr="005E5C3B" w14:paraId="0D620AD5" w14:textId="77777777" w:rsidTr="004C228D">
        <w:trPr>
          <w:cantSplit/>
        </w:trPr>
        <w:tc>
          <w:tcPr>
            <w:tcW w:w="3402" w:type="dxa"/>
          </w:tcPr>
          <w:p w14:paraId="3761023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1" w:type="dxa"/>
          </w:tcPr>
          <w:p w14:paraId="1F9E0CE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  <w:tr w:rsidR="005E5C3B" w:rsidRPr="005E5C3B" w14:paraId="1F86336D" w14:textId="77777777" w:rsidTr="004C228D">
        <w:trPr>
          <w:cantSplit/>
        </w:trPr>
        <w:tc>
          <w:tcPr>
            <w:tcW w:w="3402" w:type="dxa"/>
          </w:tcPr>
          <w:p w14:paraId="05464C1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1" w:type="dxa"/>
          </w:tcPr>
          <w:p w14:paraId="74E20FD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  <w:tr w:rsidR="005E5C3B" w:rsidRPr="005E5C3B" w14:paraId="6112719B" w14:textId="77777777" w:rsidTr="004C228D">
        <w:trPr>
          <w:cantSplit/>
        </w:trPr>
        <w:tc>
          <w:tcPr>
            <w:tcW w:w="3402" w:type="dxa"/>
          </w:tcPr>
          <w:p w14:paraId="7A6F965D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Potato</w:t>
            </w:r>
          </w:p>
        </w:tc>
        <w:tc>
          <w:tcPr>
            <w:tcW w:w="1021" w:type="dxa"/>
          </w:tcPr>
          <w:p w14:paraId="25E86FB6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0.1</w:t>
            </w:r>
          </w:p>
        </w:tc>
      </w:tr>
      <w:tr w:rsidR="005E5C3B" w:rsidRPr="005E5C3B" w14:paraId="25EA3EBD" w14:textId="77777777" w:rsidTr="004C228D">
        <w:trPr>
          <w:cantSplit/>
        </w:trPr>
        <w:tc>
          <w:tcPr>
            <w:tcW w:w="3402" w:type="dxa"/>
          </w:tcPr>
          <w:p w14:paraId="1B9D350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1" w:type="dxa"/>
          </w:tcPr>
          <w:p w14:paraId="79073E3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0.2</w:t>
            </w:r>
          </w:p>
        </w:tc>
      </w:tr>
      <w:tr w:rsidR="005E5C3B" w:rsidRPr="005E5C3B" w14:paraId="71DACF63" w14:textId="77777777" w:rsidTr="004C228D">
        <w:trPr>
          <w:cantSplit/>
        </w:trPr>
        <w:tc>
          <w:tcPr>
            <w:tcW w:w="3402" w:type="dxa"/>
          </w:tcPr>
          <w:p w14:paraId="2675971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1" w:type="dxa"/>
          </w:tcPr>
          <w:p w14:paraId="08319982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*0.02</w:t>
            </w:r>
          </w:p>
        </w:tc>
      </w:tr>
      <w:tr w:rsidR="005E5C3B" w:rsidRPr="005E5C3B" w14:paraId="38348DD3" w14:textId="77777777" w:rsidTr="004C228D">
        <w:trPr>
          <w:cantSplit/>
        </w:trPr>
        <w:tc>
          <w:tcPr>
            <w:tcW w:w="3402" w:type="dxa"/>
          </w:tcPr>
          <w:p w14:paraId="72530DE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Rambutan</w:t>
            </w:r>
          </w:p>
        </w:tc>
        <w:tc>
          <w:tcPr>
            <w:tcW w:w="1021" w:type="dxa"/>
          </w:tcPr>
          <w:p w14:paraId="7748A02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17EE3704" w14:textId="77777777" w:rsidTr="004C228D">
        <w:trPr>
          <w:cantSplit/>
          <w:trHeight w:val="158"/>
        </w:trPr>
        <w:tc>
          <w:tcPr>
            <w:tcW w:w="3402" w:type="dxa"/>
          </w:tcPr>
          <w:p w14:paraId="53319E29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Raspberries, red, black</w:t>
            </w:r>
          </w:p>
        </w:tc>
        <w:tc>
          <w:tcPr>
            <w:tcW w:w="1021" w:type="dxa"/>
          </w:tcPr>
          <w:p w14:paraId="318D61D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15</w:t>
            </w:r>
          </w:p>
        </w:tc>
      </w:tr>
      <w:tr w:rsidR="005E5C3B" w:rsidRPr="005E5C3B" w14:paraId="0B4A60CB" w14:textId="77777777" w:rsidTr="004C228D">
        <w:trPr>
          <w:cantSplit/>
        </w:trPr>
        <w:tc>
          <w:tcPr>
            <w:tcW w:w="3402" w:type="dxa"/>
          </w:tcPr>
          <w:p w14:paraId="28C14EC0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Strawberry</w:t>
            </w:r>
          </w:p>
        </w:tc>
        <w:tc>
          <w:tcPr>
            <w:tcW w:w="1021" w:type="dxa"/>
          </w:tcPr>
          <w:p w14:paraId="1AF6DB5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*0.01</w:t>
            </w:r>
          </w:p>
        </w:tc>
      </w:tr>
      <w:tr w:rsidR="005E5C3B" w:rsidRPr="005E5C3B" w14:paraId="173C1CD4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7015B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lastRenderedPageBreak/>
              <w:t>Wheat bran, unprocessed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9FD5895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10</w:t>
            </w:r>
          </w:p>
        </w:tc>
      </w:tr>
    </w:tbl>
    <w:p w14:paraId="782ABC8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210D80C9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8FFDE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Chlorantraniliprole</w:t>
            </w:r>
          </w:p>
        </w:tc>
      </w:tr>
      <w:tr w:rsidR="005E5C3B" w:rsidRPr="005E5C3B" w14:paraId="4007C2E7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1E125306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Plant commodities and animal commodities other than milk: Chlorantraniliprole</w:t>
            </w:r>
          </w:p>
        </w:tc>
      </w:tr>
      <w:tr w:rsidR="005E5C3B" w:rsidRPr="005E5C3B" w14:paraId="46BF4180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CCFAD4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Milk:  Sum of chlorantraniliprole, 3-bromo-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N-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[4-chloro-2-(hydroxymethyl)-6-[(methylamino)carbonyl]phenyl]-1-(3-chloro-2-pyridinyl)-1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H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-pyrazole-5-carboxamide, and 3-bromo-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N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-[4-chloro-2-(hydroxymethyl)-6-[[((hydroxymethyl)amino)carbonyl]phenyl]-1-(3-chloro-2-pyridinyl)-1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H-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pyrazole-5-carboxamide, expressed as chlorantraniliprole</w:t>
            </w:r>
          </w:p>
        </w:tc>
      </w:tr>
      <w:tr w:rsidR="005E5C3B" w:rsidRPr="005E5C3B" w14:paraId="6C3087BA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40A4F7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5056CE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1.2</w:t>
            </w:r>
          </w:p>
        </w:tc>
      </w:tr>
    </w:tbl>
    <w:p w14:paraId="1CD3DD4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6AC67BE2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DD16F5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Clothianidin</w:t>
            </w:r>
          </w:p>
        </w:tc>
      </w:tr>
      <w:tr w:rsidR="005E5C3B" w:rsidRPr="005E5C3B" w14:paraId="12C18635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8B86DC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Clothianidin</w:t>
            </w:r>
          </w:p>
        </w:tc>
      </w:tr>
      <w:tr w:rsidR="005E5C3B" w:rsidRPr="005E5C3B" w14:paraId="6D2103D8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46626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Cranberry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839669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0.07</w:t>
            </w:r>
          </w:p>
        </w:tc>
      </w:tr>
    </w:tbl>
    <w:p w14:paraId="269D6BA2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55D15F71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36EA9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E5C3B">
              <w:rPr>
                <w:rFonts w:cs="Arial"/>
                <w:b/>
                <w:bCs/>
                <w:i/>
                <w:sz w:val="18"/>
                <w:szCs w:val="22"/>
                <w:lang w:val="en-AU" w:eastAsia="en-AU"/>
              </w:rPr>
              <w:t>Fenpyrazamine</w:t>
            </w:r>
          </w:p>
        </w:tc>
      </w:tr>
      <w:tr w:rsidR="005E5C3B" w:rsidRPr="005E5C3B" w14:paraId="37D53744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756AE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4"/>
                <w:lang w:eastAsia="en-AU" w:bidi="en-US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 xml:space="preserve">Permitted residue:  </w:t>
            </w:r>
            <w:r w:rsidRPr="005E5C3B">
              <w:rPr>
                <w:rFonts w:cs="Arial"/>
                <w:i/>
                <w:iCs/>
                <w:sz w:val="18"/>
                <w:szCs w:val="22"/>
                <w:lang w:eastAsia="en-AU"/>
              </w:rPr>
              <w:t>Fenpyrazamine</w:t>
            </w:r>
          </w:p>
        </w:tc>
      </w:tr>
      <w:tr w:rsidR="005E5C3B" w:rsidRPr="005E5C3B" w14:paraId="28474BE8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9B5EE51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 xml:space="preserve">Table grapes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3845F4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</w:rPr>
              <w:t>3</w:t>
            </w:r>
          </w:p>
        </w:tc>
      </w:tr>
    </w:tbl>
    <w:p w14:paraId="5237D075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E5C3B" w:rsidRPr="005E5C3B" w14:paraId="6A9625B0" w14:textId="77777777" w:rsidTr="004C228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44F5CA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Metrafenone</w:t>
            </w:r>
          </w:p>
        </w:tc>
      </w:tr>
      <w:tr w:rsidR="005E5C3B" w:rsidRPr="005E5C3B" w14:paraId="751920A5" w14:textId="77777777" w:rsidTr="004C228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0D2F1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residue:  Metrafenone</w:t>
            </w:r>
          </w:p>
        </w:tc>
      </w:tr>
      <w:tr w:rsidR="005E5C3B" w:rsidRPr="005E5C3B" w14:paraId="4EEB99D0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064384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B58F63E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E5C3B">
              <w:rPr>
                <w:rFonts w:eastAsiaTheme="minorHAnsi" w:cs="Arial"/>
                <w:sz w:val="18"/>
              </w:rPr>
              <w:t>17</w:t>
            </w:r>
          </w:p>
        </w:tc>
      </w:tr>
    </w:tbl>
    <w:p w14:paraId="3F78B2FA" w14:textId="77777777" w:rsidR="005E5C3B" w:rsidRPr="005E5C3B" w:rsidRDefault="005E5C3B" w:rsidP="005E5C3B">
      <w:pPr>
        <w:keepLines/>
        <w:widowControl/>
        <w:tabs>
          <w:tab w:val="clear" w:pos="851"/>
        </w:tabs>
        <w:spacing w:before="20" w:after="20"/>
        <w:rPr>
          <w:rFonts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E5C3B" w:rsidRPr="005E5C3B" w14:paraId="35947EE2" w14:textId="77777777" w:rsidTr="004C228D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7708A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b/>
                <w:i/>
                <w:sz w:val="18"/>
                <w:szCs w:val="22"/>
                <w:lang w:eastAsia="en-AU"/>
              </w:rPr>
              <w:lastRenderedPageBreak/>
              <w:t>Agvet chemical:  Pyraclostrobin</w:t>
            </w:r>
          </w:p>
        </w:tc>
      </w:tr>
      <w:tr w:rsidR="005E5C3B" w:rsidRPr="005E5C3B" w14:paraId="1E5DBED2" w14:textId="77777777" w:rsidTr="004C228D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1CD47A1F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plant origin:  Pyraclostrobin</w:t>
            </w:r>
          </w:p>
        </w:tc>
      </w:tr>
      <w:tr w:rsidR="005E5C3B" w:rsidRPr="005E5C3B" w14:paraId="5A26FEF7" w14:textId="77777777" w:rsidTr="004C22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E43AD" w14:textId="77777777" w:rsidR="005E5C3B" w:rsidRPr="005E5C3B" w:rsidRDefault="005E5C3B" w:rsidP="005E5C3B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Permitted residue—commodities of animal origin:  Sum of pyraclostrobin and metabolites hydrolysed to 1-(4-chloro-phenyl)-1</w:t>
            </w:r>
            <w:r w:rsidRPr="005E5C3B">
              <w:rPr>
                <w:rFonts w:cs="Arial"/>
                <w:sz w:val="18"/>
                <w:szCs w:val="22"/>
                <w:lang w:eastAsia="en-AU"/>
              </w:rPr>
              <w:t>H</w:t>
            </w:r>
            <w:r w:rsidRPr="005E5C3B">
              <w:rPr>
                <w:rFonts w:cs="Arial"/>
                <w:i/>
                <w:sz w:val="18"/>
                <w:szCs w:val="22"/>
                <w:lang w:eastAsia="en-AU"/>
              </w:rPr>
              <w:t>-pyrazol-3-ol, expressed as pyraclostrobin</w:t>
            </w:r>
          </w:p>
        </w:tc>
      </w:tr>
      <w:tr w:rsidR="005E5C3B" w:rsidRPr="005E5C3B" w14:paraId="17F9DCE8" w14:textId="77777777" w:rsidTr="004C22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5102FA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90034E3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3</w:t>
            </w:r>
          </w:p>
        </w:tc>
      </w:tr>
      <w:tr w:rsidR="005E5C3B" w:rsidRPr="005E5C3B" w14:paraId="4EF82F1B" w14:textId="77777777" w:rsidTr="004C228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9C6E18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5E5C3B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738894C" w14:textId="77777777" w:rsidR="005E5C3B" w:rsidRPr="005E5C3B" w:rsidRDefault="005E5C3B" w:rsidP="005E5C3B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val="en-AU"/>
              </w:rPr>
            </w:pPr>
            <w:r w:rsidRPr="005E5C3B">
              <w:rPr>
                <w:rFonts w:eastAsiaTheme="minorHAnsi" w:cs="Arial"/>
                <w:sz w:val="18"/>
                <w:lang w:eastAsia="en-GB"/>
              </w:rPr>
              <w:t>0.03</w:t>
            </w:r>
          </w:p>
        </w:tc>
      </w:tr>
    </w:tbl>
    <w:p w14:paraId="2233FA73" w14:textId="77777777" w:rsidR="005E5C3B" w:rsidRPr="005E5C3B" w:rsidRDefault="005E5C3B" w:rsidP="005E5C3B">
      <w:pPr>
        <w:rPr>
          <w:rFonts w:eastAsiaTheme="minorHAnsi" w:cs="Arial"/>
          <w:sz w:val="18"/>
          <w:lang w:eastAsia="en-AU"/>
        </w:rPr>
      </w:pPr>
    </w:p>
    <w:p w14:paraId="74210BF5" w14:textId="77777777" w:rsidR="00BD5FE1" w:rsidRPr="00422473" w:rsidRDefault="00BD5FE1" w:rsidP="00422473">
      <w:pPr>
        <w:widowControl/>
        <w:rPr>
          <w:rFonts w:eastAsiaTheme="minorHAnsi"/>
        </w:rPr>
      </w:pPr>
    </w:p>
    <w:sectPr w:rsidR="00BD5FE1" w:rsidRPr="00422473" w:rsidSect="005E5C3B">
      <w:footerReference w:type="default" r:id="rId18"/>
      <w:type w:val="continuous"/>
      <w:pgSz w:w="11906" w:h="16838" w:code="9"/>
      <w:pgMar w:top="1440" w:right="1440" w:bottom="1440" w:left="1440" w:header="709" w:footer="70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7A690" w14:textId="77777777" w:rsidR="00837770" w:rsidRDefault="00837770">
      <w:r>
        <w:separator/>
      </w:r>
    </w:p>
    <w:p w14:paraId="0547A691" w14:textId="77777777" w:rsidR="00837770" w:rsidRDefault="00837770"/>
    <w:p w14:paraId="08CE3EF0" w14:textId="77777777" w:rsidR="00576F9A" w:rsidRDefault="00576F9A"/>
  </w:endnote>
  <w:endnote w:type="continuationSeparator" w:id="0">
    <w:p w14:paraId="0547A692" w14:textId="77777777" w:rsidR="00837770" w:rsidRDefault="00837770">
      <w:r>
        <w:continuationSeparator/>
      </w:r>
    </w:p>
    <w:p w14:paraId="0547A693" w14:textId="77777777" w:rsidR="00837770" w:rsidRDefault="00837770"/>
    <w:p w14:paraId="7DE10DCE" w14:textId="77777777" w:rsidR="00576F9A" w:rsidRDefault="00576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49AE" w14:textId="77777777" w:rsidR="005E5C3B" w:rsidRDefault="005E5C3B" w:rsidP="005B6191">
    <w:pPr>
      <w:pStyle w:val="runheadL"/>
      <w:tabs>
        <w:tab w:val="clear" w:pos="7938"/>
        <w:tab w:val="right" w:pos="9072"/>
      </w:tabs>
    </w:pPr>
    <w:r w:rsidRPr="005B6191">
      <w:t>Food Standards</w:t>
    </w:r>
    <w:r w:rsidRPr="005B6191">
      <w:tab/>
    </w:r>
    <w:r w:rsidRPr="005B6191">
      <w:fldChar w:fldCharType="begin"/>
    </w:r>
    <w:r w:rsidRPr="005B6191">
      <w:instrText xml:space="preserve"> PAGE   \* MERGEFORMAT </w:instrText>
    </w:r>
    <w:r w:rsidRPr="005B6191">
      <w:fldChar w:fldCharType="separate"/>
    </w:r>
    <w:r w:rsidR="009D121F">
      <w:rPr>
        <w:noProof/>
      </w:rPr>
      <w:t>8</w:t>
    </w:r>
    <w:r w:rsidRPr="005B61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12A35" w14:textId="0C1AB169" w:rsidR="00576F9A" w:rsidRDefault="00510960" w:rsidP="00E03B95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9D121F">
      <w:rPr>
        <w:noProof/>
      </w:rPr>
      <w:t>2</w:t>
    </w:r>
    <w:r w:rsidRPr="005467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7A68C" w14:textId="77777777" w:rsidR="00837770" w:rsidRDefault="00837770">
      <w:r>
        <w:separator/>
      </w:r>
    </w:p>
    <w:p w14:paraId="0547A68D" w14:textId="77777777" w:rsidR="00837770" w:rsidRDefault="00837770"/>
    <w:p w14:paraId="46788951" w14:textId="77777777" w:rsidR="00576F9A" w:rsidRDefault="00576F9A"/>
  </w:footnote>
  <w:footnote w:type="continuationSeparator" w:id="0">
    <w:p w14:paraId="0547A68E" w14:textId="77777777" w:rsidR="00837770" w:rsidRDefault="00837770">
      <w:r>
        <w:continuationSeparator/>
      </w:r>
    </w:p>
    <w:p w14:paraId="0547A68F" w14:textId="77777777" w:rsidR="00837770" w:rsidRDefault="00837770"/>
    <w:p w14:paraId="326F4909" w14:textId="77777777" w:rsidR="00576F9A" w:rsidRDefault="00576F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FFFFFF7C"/>
    <w:multiLevelType w:val="singleLevel"/>
    <w:tmpl w:val="2B7EF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0E5258"/>
    <w:multiLevelType w:val="hybridMultilevel"/>
    <w:tmpl w:val="C6CC3D32"/>
    <w:lvl w:ilvl="0" w:tplc="2486AC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34364A9D"/>
    <w:multiLevelType w:val="hybridMultilevel"/>
    <w:tmpl w:val="5A04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60645D8"/>
    <w:multiLevelType w:val="hybridMultilevel"/>
    <w:tmpl w:val="5A62EB4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26027"/>
    <w:multiLevelType w:val="multilevel"/>
    <w:tmpl w:val="1AA2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05C0"/>
    <w:multiLevelType w:val="hybridMultilevel"/>
    <w:tmpl w:val="B1CEACD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D65F3F"/>
    <w:multiLevelType w:val="multilevel"/>
    <w:tmpl w:val="9FEA51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2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4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31"/>
  </w:num>
  <w:num w:numId="4">
    <w:abstractNumId w:val="8"/>
  </w:num>
  <w:num w:numId="5">
    <w:abstractNumId w:val="42"/>
  </w:num>
  <w:num w:numId="6">
    <w:abstractNumId w:val="23"/>
  </w:num>
  <w:num w:numId="7">
    <w:abstractNumId w:val="39"/>
  </w:num>
  <w:num w:numId="8">
    <w:abstractNumId w:val="13"/>
  </w:num>
  <w:num w:numId="9">
    <w:abstractNumId w:val="45"/>
  </w:num>
  <w:num w:numId="10">
    <w:abstractNumId w:val="19"/>
  </w:num>
  <w:num w:numId="11">
    <w:abstractNumId w:val="32"/>
  </w:num>
  <w:num w:numId="12">
    <w:abstractNumId w:val="40"/>
  </w:num>
  <w:num w:numId="13">
    <w:abstractNumId w:val="17"/>
  </w:num>
  <w:num w:numId="14">
    <w:abstractNumId w:val="12"/>
  </w:num>
  <w:num w:numId="15">
    <w:abstractNumId w:val="7"/>
  </w:num>
  <w:num w:numId="16">
    <w:abstractNumId w:val="15"/>
  </w:num>
  <w:num w:numId="17">
    <w:abstractNumId w:val="9"/>
  </w:num>
  <w:num w:numId="18">
    <w:abstractNumId w:val="29"/>
  </w:num>
  <w:num w:numId="1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8"/>
  </w:num>
  <w:num w:numId="22">
    <w:abstractNumId w:val="3"/>
  </w:num>
  <w:num w:numId="23">
    <w:abstractNumId w:val="37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6"/>
  </w:num>
  <w:num w:numId="27">
    <w:abstractNumId w:val="43"/>
  </w:num>
  <w:num w:numId="28">
    <w:abstractNumId w:val="44"/>
  </w:num>
  <w:num w:numId="29">
    <w:abstractNumId w:val="16"/>
  </w:num>
  <w:num w:numId="30">
    <w:abstractNumId w:val="27"/>
  </w:num>
  <w:num w:numId="31">
    <w:abstractNumId w:val="47"/>
  </w:num>
  <w:num w:numId="32">
    <w:abstractNumId w:val="5"/>
  </w:num>
  <w:num w:numId="33">
    <w:abstractNumId w:val="3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4"/>
  </w:num>
  <w:num w:numId="37">
    <w:abstractNumId w:val="10"/>
  </w:num>
  <w:num w:numId="38">
    <w:abstractNumId w:val="2"/>
  </w:num>
  <w:num w:numId="39">
    <w:abstractNumId w:val="34"/>
  </w:num>
  <w:num w:numId="40">
    <w:abstractNumId w:val="11"/>
  </w:num>
  <w:num w:numId="41">
    <w:abstractNumId w:val="36"/>
  </w:num>
  <w:num w:numId="42">
    <w:abstractNumId w:val="46"/>
  </w:num>
  <w:num w:numId="43">
    <w:abstractNumId w:val="0"/>
  </w:num>
  <w:num w:numId="44">
    <w:abstractNumId w:val="1"/>
  </w:num>
  <w:num w:numId="45">
    <w:abstractNumId w:val="30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21"/>
  </w:num>
  <w:num w:numId="50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2095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3C5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473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0960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6F9A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5C3B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121F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5FE1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B95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11F9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footnote reference" w:uiPriority="99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B95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customStyle="1" w:styleId="Footnote">
    <w:name w:val="Footnote"/>
    <w:basedOn w:val="Normal"/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Normal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paragraph" w:customStyle="1" w:styleId="FSCtitle2">
    <w:name w:val="FSC title 2"/>
    <w:basedOn w:val="Normal"/>
    <w:rsid w:val="005E5C3B"/>
    <w:rPr>
      <w:sz w:val="18"/>
    </w:rPr>
  </w:style>
  <w:style w:type="numbering" w:customStyle="1" w:styleId="StyleOutlinenumbered12ptBoldLeft0cmHanging127cm4">
    <w:name w:val="Style Outline numbered 12 pt Bold Left:  0 cm Hanging:  1.27 cm4"/>
    <w:basedOn w:val="NoList"/>
    <w:rsid w:val="005E5C3B"/>
  </w:style>
  <w:style w:type="numbering" w:customStyle="1" w:styleId="StyleOutlinenumbered12ptBoldLeft0cmHanging127cm13">
    <w:name w:val="Style Outline numbered 12 pt Bold Left:  0 cm Hanging:  1.27 cm13"/>
    <w:basedOn w:val="NoList"/>
    <w:rsid w:val="005E5C3B"/>
  </w:style>
  <w:style w:type="numbering" w:customStyle="1" w:styleId="1111112">
    <w:name w:val="1 / 1.1 / 1.1.12"/>
    <w:basedOn w:val="NoList"/>
    <w:next w:val="111111"/>
    <w:uiPriority w:val="99"/>
    <w:unhideWhenUsed/>
    <w:rsid w:val="005E5C3B"/>
  </w:style>
  <w:style w:type="numbering" w:customStyle="1" w:styleId="1ai2">
    <w:name w:val="1 / a / i2"/>
    <w:basedOn w:val="NoList"/>
    <w:next w:val="1ai"/>
    <w:uiPriority w:val="99"/>
    <w:unhideWhenUsed/>
    <w:rsid w:val="005E5C3B"/>
  </w:style>
  <w:style w:type="table" w:customStyle="1" w:styleId="TableGrid26">
    <w:name w:val="Table Grid26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5E5C3B"/>
  </w:style>
  <w:style w:type="table" w:customStyle="1" w:styleId="TableGrid28">
    <w:name w:val="Table Grid28"/>
    <w:basedOn w:val="TableNormal"/>
    <w:next w:val="TableGrid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3">
    <w:name w:val="Table Colorful 33"/>
    <w:basedOn w:val="TableNormal"/>
    <w:next w:val="TableColorful3"/>
    <w:rsid w:val="005E5C3B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3">
    <w:name w:val="Table Classic 23"/>
    <w:basedOn w:val="TableNormal"/>
    <w:next w:val="TableClassic2"/>
    <w:rsid w:val="005E5C3B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rsid w:val="005E5C3B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6">
    <w:name w:val="Medium Shading 1 - Accent 36"/>
    <w:basedOn w:val="TableNormal"/>
    <w:next w:val="MediumShading1-Accent3"/>
    <w:uiPriority w:val="63"/>
    <w:rsid w:val="005E5C3B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4">
    <w:name w:val="Medium List 1 - Accent 54"/>
    <w:basedOn w:val="TableNormal"/>
    <w:next w:val="MediumList1-Accent5"/>
    <w:uiPriority w:val="65"/>
    <w:rsid w:val="005E5C3B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4">
    <w:name w:val="Medium List 2 - Accent 54"/>
    <w:basedOn w:val="TableNormal"/>
    <w:next w:val="MediumList2-Accent5"/>
    <w:uiPriority w:val="66"/>
    <w:rsid w:val="005E5C3B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4">
    <w:name w:val="Medium Shading 1 - Accent 54"/>
    <w:basedOn w:val="TableNormal"/>
    <w:next w:val="MediumShading1-Accent5"/>
    <w:uiPriority w:val="63"/>
    <w:rsid w:val="005E5C3B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E5C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GB"/>
    </w:rPr>
  </w:style>
  <w:style w:type="table" w:customStyle="1" w:styleId="TableGrid116">
    <w:name w:val="Table Grid116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5E5C3B"/>
  </w:style>
  <w:style w:type="table" w:customStyle="1" w:styleId="TableGrid29">
    <w:name w:val="Table Grid29"/>
    <w:basedOn w:val="TableNormal"/>
    <w:next w:val="TableGrid"/>
    <w:rsid w:val="005E5C3B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5">
    <w:name w:val="Table Columns 45"/>
    <w:basedOn w:val="TableNormal"/>
    <w:next w:val="TableColumns4"/>
    <w:rsid w:val="005E5C3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5E5C3B"/>
  </w:style>
  <w:style w:type="table" w:customStyle="1" w:styleId="TableGrid34">
    <w:name w:val="Table Grid34"/>
    <w:basedOn w:val="TableNormal"/>
    <w:next w:val="TableGrid"/>
    <w:rsid w:val="005E5C3B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5">
    <w:name w:val="Table Columns 415"/>
    <w:basedOn w:val="TableNormal"/>
    <w:next w:val="TableColumns4"/>
    <w:rsid w:val="005E5C3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3">
    <w:name w:val="No List33"/>
    <w:next w:val="NoList"/>
    <w:uiPriority w:val="99"/>
    <w:semiHidden/>
    <w:unhideWhenUsed/>
    <w:rsid w:val="005E5C3B"/>
  </w:style>
  <w:style w:type="table" w:customStyle="1" w:styleId="TableGrid44">
    <w:name w:val="Table Grid44"/>
    <w:basedOn w:val="TableNormal"/>
    <w:next w:val="TableGrid"/>
    <w:rsid w:val="005E5C3B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2">
    <w:name w:val="Table Columns 422"/>
    <w:basedOn w:val="TableNormal"/>
    <w:next w:val="TableColumns4"/>
    <w:rsid w:val="005E5C3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CtblAh3">
    <w:name w:val="FSC_tbl_A_h3"/>
    <w:aliases w:val="tbA_h3"/>
    <w:basedOn w:val="Normal"/>
    <w:next w:val="Normal"/>
    <w:rsid w:val="005E5C3B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5E5C3B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table" w:customStyle="1" w:styleId="TableGrid51">
    <w:name w:val="Table Grid51"/>
    <w:basedOn w:val="TableNormal"/>
    <w:next w:val="TableGrid"/>
    <w:rsid w:val="005E5C3B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">
    <w:name w:val="Table Grid210"/>
    <w:basedOn w:val="TableNormal"/>
    <w:next w:val="TableGrid"/>
    <w:rsid w:val="005E5C3B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E5C3B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footnote reference" w:uiPriority="99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B95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customStyle="1" w:styleId="Footnote">
    <w:name w:val="Footnote"/>
    <w:basedOn w:val="Normal"/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Normal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paragraph" w:customStyle="1" w:styleId="FSCtitle2">
    <w:name w:val="FSC title 2"/>
    <w:basedOn w:val="Normal"/>
    <w:rsid w:val="005E5C3B"/>
    <w:rPr>
      <w:sz w:val="18"/>
    </w:rPr>
  </w:style>
  <w:style w:type="numbering" w:customStyle="1" w:styleId="StyleOutlinenumbered12ptBoldLeft0cmHanging127cm4">
    <w:name w:val="Style Outline numbered 12 pt Bold Left:  0 cm Hanging:  1.27 cm4"/>
    <w:basedOn w:val="NoList"/>
    <w:rsid w:val="005E5C3B"/>
  </w:style>
  <w:style w:type="numbering" w:customStyle="1" w:styleId="StyleOutlinenumbered12ptBoldLeft0cmHanging127cm13">
    <w:name w:val="Style Outline numbered 12 pt Bold Left:  0 cm Hanging:  1.27 cm13"/>
    <w:basedOn w:val="NoList"/>
    <w:rsid w:val="005E5C3B"/>
  </w:style>
  <w:style w:type="numbering" w:customStyle="1" w:styleId="1111112">
    <w:name w:val="1 / 1.1 / 1.1.12"/>
    <w:basedOn w:val="NoList"/>
    <w:next w:val="111111"/>
    <w:uiPriority w:val="99"/>
    <w:unhideWhenUsed/>
    <w:rsid w:val="005E5C3B"/>
  </w:style>
  <w:style w:type="numbering" w:customStyle="1" w:styleId="1ai2">
    <w:name w:val="1 / a / i2"/>
    <w:basedOn w:val="NoList"/>
    <w:next w:val="1ai"/>
    <w:uiPriority w:val="99"/>
    <w:unhideWhenUsed/>
    <w:rsid w:val="005E5C3B"/>
  </w:style>
  <w:style w:type="table" w:customStyle="1" w:styleId="TableGrid26">
    <w:name w:val="Table Grid26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5E5C3B"/>
  </w:style>
  <w:style w:type="table" w:customStyle="1" w:styleId="TableGrid28">
    <w:name w:val="Table Grid28"/>
    <w:basedOn w:val="TableNormal"/>
    <w:next w:val="TableGrid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3">
    <w:name w:val="Table Colorful 33"/>
    <w:basedOn w:val="TableNormal"/>
    <w:next w:val="TableColorful3"/>
    <w:rsid w:val="005E5C3B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3">
    <w:name w:val="Table Classic 23"/>
    <w:basedOn w:val="TableNormal"/>
    <w:next w:val="TableClassic2"/>
    <w:rsid w:val="005E5C3B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rsid w:val="005E5C3B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6">
    <w:name w:val="Medium Shading 1 - Accent 36"/>
    <w:basedOn w:val="TableNormal"/>
    <w:next w:val="MediumShading1-Accent3"/>
    <w:uiPriority w:val="63"/>
    <w:rsid w:val="005E5C3B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4">
    <w:name w:val="Medium List 1 - Accent 54"/>
    <w:basedOn w:val="TableNormal"/>
    <w:next w:val="MediumList1-Accent5"/>
    <w:uiPriority w:val="65"/>
    <w:rsid w:val="005E5C3B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4">
    <w:name w:val="Medium List 2 - Accent 54"/>
    <w:basedOn w:val="TableNormal"/>
    <w:next w:val="MediumList2-Accent5"/>
    <w:uiPriority w:val="66"/>
    <w:rsid w:val="005E5C3B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4">
    <w:name w:val="Medium Shading 1 - Accent 54"/>
    <w:basedOn w:val="TableNormal"/>
    <w:next w:val="MediumShading1-Accent5"/>
    <w:uiPriority w:val="63"/>
    <w:rsid w:val="005E5C3B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E5C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GB"/>
    </w:rPr>
  </w:style>
  <w:style w:type="table" w:customStyle="1" w:styleId="TableGrid116">
    <w:name w:val="Table Grid116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5E5C3B"/>
  </w:style>
  <w:style w:type="table" w:customStyle="1" w:styleId="TableGrid29">
    <w:name w:val="Table Grid29"/>
    <w:basedOn w:val="TableNormal"/>
    <w:next w:val="TableGrid"/>
    <w:rsid w:val="005E5C3B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5">
    <w:name w:val="Table Columns 45"/>
    <w:basedOn w:val="TableNormal"/>
    <w:next w:val="TableColumns4"/>
    <w:rsid w:val="005E5C3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5E5C3B"/>
  </w:style>
  <w:style w:type="table" w:customStyle="1" w:styleId="TableGrid34">
    <w:name w:val="Table Grid34"/>
    <w:basedOn w:val="TableNormal"/>
    <w:next w:val="TableGrid"/>
    <w:rsid w:val="005E5C3B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5">
    <w:name w:val="Table Columns 415"/>
    <w:basedOn w:val="TableNormal"/>
    <w:next w:val="TableColumns4"/>
    <w:rsid w:val="005E5C3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3">
    <w:name w:val="No List33"/>
    <w:next w:val="NoList"/>
    <w:uiPriority w:val="99"/>
    <w:semiHidden/>
    <w:unhideWhenUsed/>
    <w:rsid w:val="005E5C3B"/>
  </w:style>
  <w:style w:type="table" w:customStyle="1" w:styleId="TableGrid44">
    <w:name w:val="Table Grid44"/>
    <w:basedOn w:val="TableNormal"/>
    <w:next w:val="TableGrid"/>
    <w:rsid w:val="005E5C3B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2">
    <w:name w:val="Table Columns 422"/>
    <w:basedOn w:val="TableNormal"/>
    <w:next w:val="TableColumns4"/>
    <w:rsid w:val="005E5C3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CtblAh3">
    <w:name w:val="FSC_tbl_A_h3"/>
    <w:aliases w:val="tbA_h3"/>
    <w:basedOn w:val="Normal"/>
    <w:next w:val="Normal"/>
    <w:rsid w:val="005E5C3B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5E5C3B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table" w:customStyle="1" w:styleId="TableGrid51">
    <w:name w:val="Table Grid51"/>
    <w:basedOn w:val="TableNormal"/>
    <w:next w:val="TableGrid"/>
    <w:rsid w:val="005E5C3B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">
    <w:name w:val="Table Grid210"/>
    <w:basedOn w:val="TableNormal"/>
    <w:next w:val="TableGrid"/>
    <w:rsid w:val="005E5C3B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5E5C3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E5C3B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218</Value>
      <Value>597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a09b2294-ea2e-42d9-a7d2-def75a4f6504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ff5de93e-c5e8-4efc-a1bd-21450292fcfe">X3VAMR3A5FUY-552-3647</_dlc_DocId>
    <_dlc_DocIdUrl xmlns="ff5de93e-c5e8-4efc-a1bd-21450292fcfe">
      <Url>http://teams/Sections/RAP/_layouts/15/DocIdRedir.aspx?ID=X3VAMR3A5FUY-552-3647</Url>
      <Description>X3VAMR3A5FUY-552-3647</Description>
    </_dlc_DocIdUrl>
    <_dlc_DocIdPersistId xmlns="ff5de93e-c5e8-4efc-a1bd-21450292fcfe">false</_dlc_DocIdPersistId>
  </documentManagement>
</p:properties>
</file>

<file path=customXml/itemProps1.xml><?xml version="1.0" encoding="utf-8"?>
<ds:datastoreItem xmlns:ds="http://schemas.openxmlformats.org/officeDocument/2006/customXml" ds:itemID="{2200723F-FC8A-4514-BC4D-27D77A65B4EB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E229E11B-7E0D-4B02-B346-22C6614349FD}"/>
</file>

<file path=customXml/itemProps4.xml><?xml version="1.0" encoding="utf-8"?>
<ds:datastoreItem xmlns:ds="http://schemas.openxmlformats.org/officeDocument/2006/customXml" ds:itemID="{979CE165-3B5A-4FD6-AE7C-C8388D4AD440}"/>
</file>

<file path=customXml/itemProps5.xml><?xml version="1.0" encoding="utf-8"?>
<ds:datastoreItem xmlns:ds="http://schemas.openxmlformats.org/officeDocument/2006/customXml" ds:itemID="{54C1B5F7-A662-4565-BE68-6708B9D7D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23063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humphc</cp:lastModifiedBy>
  <cp:revision>52</cp:revision>
  <cp:lastPrinted>2015-02-12T04:10:00Z</cp:lastPrinted>
  <dcterms:created xsi:type="dcterms:W3CDTF">2011-09-02T07:13:00Z</dcterms:created>
  <dcterms:modified xsi:type="dcterms:W3CDTF">2016-05-10T22:43:00Z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0c6b2842-2537-4d15-b5e4-fabd2bda4924</vt:lpwstr>
  </property>
  <property fmtid="{D5CDD505-2E9C-101B-9397-08002B2CF9AE}" pid="4" name="BCS_">
    <vt:lpwstr>597;#FOOD STANDARDS:Gazettal|f1db245e-f8a7-4134-8fa5-54a0210eb1b1</vt:lpwstr>
  </property>
  <property fmtid="{D5CDD505-2E9C-101B-9397-08002B2CF9AE}" pid="5" name="DisposalClass">
    <vt:lpwstr>218;#|a09b2294-ea2e-42d9-a7d2-def75a4f6504</vt:lpwstr>
  </property>
  <property fmtid="{D5CDD505-2E9C-101B-9397-08002B2CF9AE}" pid="6" name="SPPCopyMoveEvent">
    <vt:lpwstr>1</vt:lpwstr>
  </property>
</Properties>
</file>